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BE56D" w14:textId="69901185" w:rsidR="005026C8" w:rsidRDefault="00C07593">
      <w:pPr>
        <w:pStyle w:val="Title"/>
      </w:pPr>
      <w:r>
        <w:rPr>
          <w:b w:val="0"/>
          <w:noProof/>
          <w:sz w:val="20"/>
        </w:rPr>
        <w:drawing>
          <wp:anchor distT="0" distB="0" distL="0" distR="0" simplePos="0" relativeHeight="487587840" behindDoc="1" locked="0" layoutInCell="1" allowOverlap="1" wp14:anchorId="574C662D" wp14:editId="08C775C4">
            <wp:simplePos x="0" y="0"/>
            <wp:positionH relativeFrom="page">
              <wp:posOffset>1647825</wp:posOffset>
            </wp:positionH>
            <wp:positionV relativeFrom="paragraph">
              <wp:posOffset>971550</wp:posOffset>
            </wp:positionV>
            <wp:extent cx="4476750" cy="2152650"/>
            <wp:effectExtent l="0" t="0" r="0" b="0"/>
            <wp:wrapTopAndBottom/>
            <wp:docPr id="1" name="Image 1" descr="https://www.chemeng.upatras.gr/sites/default/files/users/site/diafora/up-lu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ttps://www.chemeng.upatras.gr/sites/default/files/users/site/diafora/up-lut.jpg"/>
                    <pic:cNvPicPr/>
                  </pic:nvPicPr>
                  <pic:blipFill>
                    <a:blip r:embed="rId4" cstate="print"/>
                    <a:stretch>
                      <a:fillRect/>
                    </a:stretch>
                  </pic:blipFill>
                  <pic:spPr>
                    <a:xfrm>
                      <a:off x="0" y="0"/>
                      <a:ext cx="4476750" cy="2152650"/>
                    </a:xfrm>
                    <a:prstGeom prst="rect">
                      <a:avLst/>
                    </a:prstGeom>
                  </pic:spPr>
                </pic:pic>
              </a:graphicData>
            </a:graphic>
            <wp14:sizeRelH relativeFrom="margin">
              <wp14:pctWidth>0</wp14:pctWidth>
            </wp14:sizeRelH>
            <wp14:sizeRelV relativeFrom="margin">
              <wp14:pctHeight>0</wp14:pctHeight>
            </wp14:sizeRelV>
          </wp:anchor>
        </w:drawing>
      </w:r>
      <w:r>
        <w:t>Εκδήλωση Ενδ</w:t>
      </w:r>
      <w:r>
        <w:rPr>
          <w:smallCaps/>
        </w:rPr>
        <w:t>ι</w:t>
      </w:r>
      <w:r>
        <w:t>αφέροντος γ</w:t>
      </w:r>
      <w:r>
        <w:rPr>
          <w:smallCaps/>
        </w:rPr>
        <w:t>ι</w:t>
      </w:r>
      <w:r>
        <w:t>α Πρόσληψη Εντεταλμένων</w:t>
      </w:r>
      <w:r>
        <w:rPr>
          <w:spacing w:val="-25"/>
        </w:rPr>
        <w:t xml:space="preserve"> </w:t>
      </w:r>
      <w:r>
        <w:t>Δ</w:t>
      </w:r>
      <w:r>
        <w:rPr>
          <w:smallCaps/>
        </w:rPr>
        <w:t>ι</w:t>
      </w:r>
      <w:r>
        <w:t>δασκόντων</w:t>
      </w:r>
      <w:r>
        <w:rPr>
          <w:spacing w:val="-25"/>
        </w:rPr>
        <w:t xml:space="preserve"> </w:t>
      </w:r>
      <w:r>
        <w:t>σε</w:t>
      </w:r>
      <w:r>
        <w:rPr>
          <w:spacing w:val="-25"/>
        </w:rPr>
        <w:t xml:space="preserve"> </w:t>
      </w:r>
      <w:r>
        <w:t>Ξενόγλωσσο Πρόγραμμα Προπτυχ</w:t>
      </w:r>
      <w:r>
        <w:rPr>
          <w:smallCaps/>
        </w:rPr>
        <w:t>ι</w:t>
      </w:r>
      <w:r>
        <w:t>ακών Σπουδών</w:t>
      </w:r>
    </w:p>
    <w:p w14:paraId="62A4693D" w14:textId="46489375" w:rsidR="005026C8" w:rsidRDefault="00000000" w:rsidP="00C07593">
      <w:pPr>
        <w:pStyle w:val="BodyText"/>
        <w:spacing w:before="278"/>
        <w:ind w:right="3152"/>
      </w:pPr>
      <w:r>
        <w:t>Τύπος Προκήρυξης: Εντεταλμένος Διδάσκοντας Ημερομηνία</w:t>
      </w:r>
      <w:r>
        <w:rPr>
          <w:spacing w:val="-6"/>
        </w:rPr>
        <w:t xml:space="preserve"> </w:t>
      </w:r>
      <w:r>
        <w:t>έναρξης</w:t>
      </w:r>
      <w:r>
        <w:rPr>
          <w:spacing w:val="-3"/>
        </w:rPr>
        <w:t xml:space="preserve"> </w:t>
      </w:r>
      <w:r>
        <w:t>υποβολών:</w:t>
      </w:r>
      <w:r w:rsidR="009C4754">
        <w:t xml:space="preserve"> 04/11/2025</w:t>
      </w:r>
      <w:r w:rsidR="00E83C5B" w:rsidRPr="00E83C5B">
        <w:rPr>
          <w:spacing w:val="-5"/>
        </w:rPr>
        <w:br/>
      </w:r>
      <w:r>
        <w:t xml:space="preserve">Ημερομηνία λήξης υποβολών: </w:t>
      </w:r>
      <w:r w:rsidR="009C4754">
        <w:t>07/12/2025</w:t>
      </w:r>
    </w:p>
    <w:p w14:paraId="03D85A91" w14:textId="77777777" w:rsidR="00C07593" w:rsidRDefault="00C07593" w:rsidP="00C07593">
      <w:pPr>
        <w:pStyle w:val="BodyText"/>
        <w:spacing w:before="278"/>
        <w:ind w:right="3152"/>
      </w:pPr>
    </w:p>
    <w:p w14:paraId="58662911" w14:textId="77777777" w:rsidR="005026C8" w:rsidRDefault="00000000">
      <w:pPr>
        <w:pStyle w:val="BodyText"/>
        <w:ind w:right="359"/>
        <w:jc w:val="both"/>
      </w:pPr>
      <w:r>
        <w:t>Το Τμήμα Χημικών Μηχανικών, έχοντας υπόψη τα οριζόμενα στο άρθρο 103 του ν. 4957/2022 (ΦΕΚ Α΄/141) πρόκειται να προσλάβει εντεταλμένους διδάσκοντες για τις ανάγκες</w:t>
      </w:r>
      <w:r>
        <w:rPr>
          <w:spacing w:val="80"/>
        </w:rPr>
        <w:t xml:space="preserve">  </w:t>
      </w:r>
      <w:r>
        <w:t>του</w:t>
      </w:r>
      <w:r>
        <w:rPr>
          <w:spacing w:val="80"/>
        </w:rPr>
        <w:t xml:space="preserve">  </w:t>
      </w:r>
      <w:r>
        <w:t>Ξενόγλωσσου</w:t>
      </w:r>
      <w:r>
        <w:rPr>
          <w:spacing w:val="80"/>
        </w:rPr>
        <w:t xml:space="preserve">  </w:t>
      </w:r>
      <w:r>
        <w:t>Προπτυχιακού</w:t>
      </w:r>
      <w:r>
        <w:rPr>
          <w:spacing w:val="80"/>
        </w:rPr>
        <w:t xml:space="preserve">  </w:t>
      </w:r>
      <w:r>
        <w:t>Προγράμματος</w:t>
      </w:r>
      <w:r>
        <w:rPr>
          <w:spacing w:val="80"/>
        </w:rPr>
        <w:t xml:space="preserve">  </w:t>
      </w:r>
      <w:r>
        <w:t>Σπουδών “Chemical</w:t>
      </w:r>
      <w:r>
        <w:rPr>
          <w:spacing w:val="-10"/>
        </w:rPr>
        <w:t xml:space="preserve"> </w:t>
      </w:r>
      <w:r>
        <w:t>Engineering Technology” το οποίο υλοποιείται στην Κίνα (αποκλειστικά για Κινέζους πολίτες) σε συνεργασία με το Liaoning University of Technology.</w:t>
      </w:r>
    </w:p>
    <w:p w14:paraId="62425E32" w14:textId="77777777" w:rsidR="005026C8" w:rsidRDefault="005026C8">
      <w:pPr>
        <w:pStyle w:val="BodyText"/>
        <w:spacing w:before="5"/>
      </w:pPr>
    </w:p>
    <w:p w14:paraId="27248905" w14:textId="77777777" w:rsidR="005026C8" w:rsidRDefault="00000000">
      <w:pPr>
        <w:pStyle w:val="BodyText"/>
        <w:spacing w:before="1"/>
        <w:ind w:right="350"/>
        <w:jc w:val="both"/>
      </w:pPr>
      <w:r>
        <w:t>Τα μαθήματα που θα ανατεθούν στους διδάσκοντες μαζί με τις συνολικές ώρες διδασκαλίας του κάθε μαθήματος και την περίοδο παραμονής στην Κίνα φαίνονται στον πίνακα που ακολουθεί στο τέλος. Η διδασκαλία κάθε μαθήματος πραγματοποιείται δυο φορές</w:t>
      </w:r>
      <w:r>
        <w:rPr>
          <w:spacing w:val="-6"/>
        </w:rPr>
        <w:t xml:space="preserve"> </w:t>
      </w:r>
      <w:r>
        <w:t>δεδομένης</w:t>
      </w:r>
      <w:r>
        <w:rPr>
          <w:spacing w:val="-4"/>
        </w:rPr>
        <w:t xml:space="preserve"> </w:t>
      </w:r>
      <w:r>
        <w:t>της</w:t>
      </w:r>
      <w:r>
        <w:rPr>
          <w:spacing w:val="-1"/>
        </w:rPr>
        <w:t xml:space="preserve"> </w:t>
      </w:r>
      <w:r>
        <w:t>υποχρεωτικής</w:t>
      </w:r>
      <w:r>
        <w:rPr>
          <w:spacing w:val="-2"/>
        </w:rPr>
        <w:t xml:space="preserve"> </w:t>
      </w:r>
      <w:r>
        <w:t>ύπαρξης</w:t>
      </w:r>
      <w:r>
        <w:rPr>
          <w:spacing w:val="-2"/>
        </w:rPr>
        <w:t xml:space="preserve"> </w:t>
      </w:r>
      <w:r>
        <w:t>δυο</w:t>
      </w:r>
      <w:r>
        <w:rPr>
          <w:spacing w:val="-2"/>
        </w:rPr>
        <w:t xml:space="preserve"> </w:t>
      </w:r>
      <w:r>
        <w:t>τμημάτων</w:t>
      </w:r>
      <w:r>
        <w:rPr>
          <w:spacing w:val="-1"/>
        </w:rPr>
        <w:t xml:space="preserve"> </w:t>
      </w:r>
      <w:r>
        <w:t>ανά</w:t>
      </w:r>
      <w:r>
        <w:rPr>
          <w:spacing w:val="-3"/>
        </w:rPr>
        <w:t xml:space="preserve"> </w:t>
      </w:r>
      <w:r>
        <w:t>έτος</w:t>
      </w:r>
      <w:r>
        <w:rPr>
          <w:spacing w:val="-1"/>
        </w:rPr>
        <w:t xml:space="preserve"> </w:t>
      </w:r>
      <w:r>
        <w:t>(60</w:t>
      </w:r>
      <w:r>
        <w:rPr>
          <w:spacing w:val="-2"/>
        </w:rPr>
        <w:t xml:space="preserve"> </w:t>
      </w:r>
      <w:r>
        <w:t>περίπου</w:t>
      </w:r>
      <w:r>
        <w:rPr>
          <w:spacing w:val="-1"/>
        </w:rPr>
        <w:t xml:space="preserve"> </w:t>
      </w:r>
      <w:r>
        <w:t xml:space="preserve">ατόμων το καθένα). Κατά τη διδασκαλία όλων των μαθημάτων είναι παρών βοηθός διδασκαλίας από το συνεργαζόμενο Πανεπιστήμιο. Κάθε διδάσκων μπορεί να διδάξει έως και δυο (2) </w:t>
      </w:r>
      <w:r>
        <w:rPr>
          <w:spacing w:val="-2"/>
        </w:rPr>
        <w:t>μαθήματα.</w:t>
      </w:r>
    </w:p>
    <w:p w14:paraId="3FA94B06" w14:textId="77777777" w:rsidR="005026C8" w:rsidRDefault="005026C8">
      <w:pPr>
        <w:pStyle w:val="BodyText"/>
        <w:spacing w:before="5"/>
      </w:pPr>
    </w:p>
    <w:p w14:paraId="7F963F73" w14:textId="2F92BFC0" w:rsidR="00C07593" w:rsidRDefault="00000000" w:rsidP="00C07593">
      <w:pPr>
        <w:pStyle w:val="BodyText"/>
        <w:spacing w:before="1"/>
        <w:ind w:right="356"/>
        <w:jc w:val="both"/>
      </w:pPr>
      <w:r>
        <w:t>Οι υποψήφιοι διδάσκοντες θα πρέπει να έχουν τα προσόντα / προϋποθέσεις που</w:t>
      </w:r>
      <w:r>
        <w:rPr>
          <w:spacing w:val="40"/>
        </w:rPr>
        <w:t xml:space="preserve"> </w:t>
      </w:r>
      <w:r>
        <w:t>ορίζονται ρητά στις προκηρύξεις εντεταλμένων διδασκόντων και/ή ακαδημαϊκών υποτρόφων (κάτοχοι διδακτορικού τίτλου σπουδών και δημοσιευμένο έργο σε συναφή αντικείμενα, πολύ καλή γνώση της Αγγλικής γλώσσας) με ιδιαίτερα επιθυμητή τη διδακτική προϋπηρεσία σε μαθήματα συναφή με τα μαθήματα του παρα</w:t>
      </w:r>
      <w:r w:rsidR="00DC3E88">
        <w:t>κ</w:t>
      </w:r>
      <w:r>
        <w:t>ά</w:t>
      </w:r>
      <w:r w:rsidR="00DC3E88">
        <w:t>τ</w:t>
      </w:r>
      <w:r>
        <w:t>ω πίνακα.</w:t>
      </w:r>
    </w:p>
    <w:p w14:paraId="09DAF26C" w14:textId="77777777" w:rsidR="00C07593" w:rsidRDefault="00C07593" w:rsidP="00C07593">
      <w:pPr>
        <w:rPr>
          <w:sz w:val="24"/>
          <w:szCs w:val="24"/>
        </w:rPr>
      </w:pPr>
    </w:p>
    <w:p w14:paraId="6D0B0068" w14:textId="77777777" w:rsidR="00C07593" w:rsidRDefault="00C07593" w:rsidP="00C07593"/>
    <w:p w14:paraId="5FE8EE23" w14:textId="77777777" w:rsidR="00C07593" w:rsidRDefault="00C07593" w:rsidP="00C07593">
      <w:pPr>
        <w:pStyle w:val="BodyText"/>
        <w:spacing w:before="77" w:line="237" w:lineRule="auto"/>
        <w:ind w:right="354"/>
        <w:jc w:val="both"/>
      </w:pPr>
      <w:r>
        <w:t>Εκδήλωση ενδιαφέροντος επίσης μπορούν να υποβάλουν μέλη ΔΕΠ του ΠΠ με</w:t>
      </w:r>
      <w:r>
        <w:rPr>
          <w:spacing w:val="40"/>
        </w:rPr>
        <w:t xml:space="preserve"> </w:t>
      </w:r>
      <w:r>
        <w:t xml:space="preserve">γνωστικό αντικείμενο και/ή διδακτική εμπειρία συναφή των μαθημάτων που θα </w:t>
      </w:r>
      <w:r>
        <w:rPr>
          <w:spacing w:val="-2"/>
        </w:rPr>
        <w:t>διδαχθούν.</w:t>
      </w:r>
    </w:p>
    <w:p w14:paraId="6EBA7D46" w14:textId="77777777" w:rsidR="00C07593" w:rsidRPr="00C07593" w:rsidRDefault="00C07593" w:rsidP="00C07593"/>
    <w:p w14:paraId="50C58876" w14:textId="77777777" w:rsidR="00C07593" w:rsidRPr="00C07593" w:rsidRDefault="00C07593" w:rsidP="00C07593"/>
    <w:p w14:paraId="396199B9" w14:textId="77777777" w:rsidR="00C07593" w:rsidRPr="00C07593" w:rsidRDefault="00C07593" w:rsidP="00C07593"/>
    <w:p w14:paraId="41428563" w14:textId="77777777" w:rsidR="00C07593" w:rsidRPr="00C07593" w:rsidRDefault="00C07593" w:rsidP="00C07593"/>
    <w:p w14:paraId="6BD2DC4C" w14:textId="77777777" w:rsidR="00C07593" w:rsidRDefault="00C07593" w:rsidP="00C07593"/>
    <w:p w14:paraId="67F9876D" w14:textId="77777777" w:rsidR="00C07593" w:rsidRPr="00C07593" w:rsidRDefault="00C07593" w:rsidP="00C07593">
      <w:pPr>
        <w:sectPr w:rsidR="00C07593" w:rsidRPr="00C07593">
          <w:type w:val="continuous"/>
          <w:pgSz w:w="12240" w:h="15840"/>
          <w:pgMar w:top="840" w:right="1440" w:bottom="280" w:left="1800" w:header="720" w:footer="720" w:gutter="0"/>
          <w:cols w:space="720"/>
        </w:sectPr>
      </w:pPr>
    </w:p>
    <w:p w14:paraId="1653FE0F" w14:textId="4DE9DB8D" w:rsidR="005026C8" w:rsidRPr="00C07593" w:rsidRDefault="00000000" w:rsidP="00C07593">
      <w:pPr>
        <w:spacing w:before="1"/>
        <w:ind w:right="357"/>
        <w:jc w:val="both"/>
        <w:rPr>
          <w:b/>
          <w:sz w:val="24"/>
        </w:rPr>
      </w:pPr>
      <w:r>
        <w:rPr>
          <w:b/>
          <w:sz w:val="24"/>
        </w:rPr>
        <w:lastRenderedPageBreak/>
        <w:t>Α</w:t>
      </w:r>
      <w:r w:rsidR="00DC3E88">
        <w:rPr>
          <w:b/>
          <w:smallCaps/>
          <w:sz w:val="24"/>
        </w:rPr>
        <w:t>ι</w:t>
      </w:r>
      <w:r>
        <w:rPr>
          <w:b/>
          <w:sz w:val="24"/>
        </w:rPr>
        <w:t>τήσε</w:t>
      </w:r>
      <w:r>
        <w:rPr>
          <w:b/>
          <w:smallCaps/>
          <w:sz w:val="24"/>
        </w:rPr>
        <w:t>ι</w:t>
      </w:r>
      <w:r>
        <w:rPr>
          <w:b/>
          <w:sz w:val="24"/>
        </w:rPr>
        <w:t>ς ενδ</w:t>
      </w:r>
      <w:r>
        <w:rPr>
          <w:b/>
          <w:smallCaps/>
          <w:sz w:val="24"/>
        </w:rPr>
        <w:t>ι</w:t>
      </w:r>
      <w:r>
        <w:rPr>
          <w:b/>
          <w:sz w:val="24"/>
        </w:rPr>
        <w:t>αφέροντος μπορούν να υποβάλλοντα</w:t>
      </w:r>
      <w:r>
        <w:rPr>
          <w:b/>
          <w:smallCaps/>
          <w:sz w:val="24"/>
        </w:rPr>
        <w:t>ι</w:t>
      </w:r>
      <w:r>
        <w:rPr>
          <w:b/>
          <w:sz w:val="24"/>
        </w:rPr>
        <w:t xml:space="preserve"> ηλεκτρον</w:t>
      </w:r>
      <w:r>
        <w:rPr>
          <w:b/>
          <w:smallCaps/>
          <w:sz w:val="24"/>
        </w:rPr>
        <w:t>ι</w:t>
      </w:r>
      <w:r>
        <w:rPr>
          <w:b/>
          <w:sz w:val="24"/>
        </w:rPr>
        <w:t>κά στη δ</w:t>
      </w:r>
      <w:r>
        <w:rPr>
          <w:b/>
          <w:smallCaps/>
          <w:sz w:val="24"/>
        </w:rPr>
        <w:t>ι</w:t>
      </w:r>
      <w:r>
        <w:rPr>
          <w:b/>
          <w:sz w:val="24"/>
        </w:rPr>
        <w:t xml:space="preserve">εύθυνση </w:t>
      </w:r>
      <w:hyperlink r:id="rId5">
        <w:r w:rsidR="005026C8">
          <w:rPr>
            <w:b/>
            <w:sz w:val="24"/>
          </w:rPr>
          <w:t>china-secr@chemeng.upatras.gr</w:t>
        </w:r>
      </w:hyperlink>
      <w:r>
        <w:rPr>
          <w:b/>
          <w:sz w:val="24"/>
        </w:rPr>
        <w:t xml:space="preserve"> </w:t>
      </w:r>
      <w:r>
        <w:rPr>
          <w:b/>
          <w:sz w:val="24"/>
          <w:u w:val="single"/>
        </w:rPr>
        <w:t>μέχρ</w:t>
      </w:r>
      <w:r w:rsidR="0061233F">
        <w:rPr>
          <w:b/>
          <w:smallCaps/>
          <w:sz w:val="24"/>
          <w:u w:val="single"/>
        </w:rPr>
        <w:t>ι</w:t>
      </w:r>
      <w:r>
        <w:rPr>
          <w:b/>
          <w:smallCaps/>
          <w:sz w:val="24"/>
          <w:u w:val="single"/>
        </w:rPr>
        <w:t xml:space="preserve"> </w:t>
      </w:r>
      <w:r>
        <w:rPr>
          <w:b/>
          <w:sz w:val="24"/>
          <w:u w:val="single"/>
        </w:rPr>
        <w:t>τη</w:t>
      </w:r>
      <w:r w:rsidR="0061233F">
        <w:rPr>
          <w:b/>
          <w:sz w:val="24"/>
          <w:u w:val="single"/>
        </w:rPr>
        <w:t xml:space="preserve">ν Κυριακή 7 Δεκεμβρίου </w:t>
      </w:r>
      <w:r>
        <w:rPr>
          <w:b/>
          <w:sz w:val="24"/>
          <w:u w:val="single"/>
        </w:rPr>
        <w:t xml:space="preserve">2025 </w:t>
      </w:r>
      <w:r>
        <w:rPr>
          <w:b/>
          <w:sz w:val="24"/>
        </w:rPr>
        <w:t>συνοδευόμενες από σύντομο β</w:t>
      </w:r>
      <w:r>
        <w:rPr>
          <w:b/>
          <w:smallCaps/>
          <w:sz w:val="24"/>
        </w:rPr>
        <w:t>ιο</w:t>
      </w:r>
      <w:r>
        <w:rPr>
          <w:b/>
          <w:sz w:val="24"/>
        </w:rPr>
        <w:t>γραφ</w:t>
      </w:r>
      <w:r>
        <w:rPr>
          <w:b/>
          <w:smallCaps/>
          <w:sz w:val="24"/>
        </w:rPr>
        <w:t>ι</w:t>
      </w:r>
      <w:r>
        <w:rPr>
          <w:b/>
          <w:sz w:val="24"/>
        </w:rPr>
        <w:t>κό σημείωμα, τίτλους σπουδών κα</w:t>
      </w:r>
      <w:r>
        <w:rPr>
          <w:b/>
          <w:smallCaps/>
          <w:sz w:val="24"/>
        </w:rPr>
        <w:t>ι</w:t>
      </w:r>
      <w:r>
        <w:rPr>
          <w:b/>
          <w:sz w:val="24"/>
        </w:rPr>
        <w:t xml:space="preserve"> π</w:t>
      </w:r>
      <w:r>
        <w:rPr>
          <w:b/>
          <w:smallCaps/>
          <w:sz w:val="24"/>
        </w:rPr>
        <w:t>ι</w:t>
      </w:r>
      <w:r>
        <w:rPr>
          <w:b/>
          <w:sz w:val="24"/>
        </w:rPr>
        <w:t>στοπο</w:t>
      </w:r>
      <w:r>
        <w:rPr>
          <w:b/>
          <w:smallCaps/>
          <w:sz w:val="24"/>
        </w:rPr>
        <w:t>ι</w:t>
      </w:r>
      <w:r>
        <w:rPr>
          <w:b/>
          <w:sz w:val="24"/>
        </w:rPr>
        <w:t>ητ</w:t>
      </w:r>
      <w:r>
        <w:rPr>
          <w:b/>
          <w:smallCaps/>
          <w:sz w:val="24"/>
        </w:rPr>
        <w:t>ι</w:t>
      </w:r>
      <w:r>
        <w:rPr>
          <w:b/>
          <w:sz w:val="24"/>
        </w:rPr>
        <w:t xml:space="preserve">κά </w:t>
      </w:r>
      <w:r>
        <w:rPr>
          <w:b/>
          <w:spacing w:val="-2"/>
          <w:sz w:val="24"/>
        </w:rPr>
        <w:t>προϋπηρεσίας.</w:t>
      </w:r>
    </w:p>
    <w:p w14:paraId="2F46393A" w14:textId="77777777" w:rsidR="005026C8" w:rsidRDefault="00000000">
      <w:pPr>
        <w:spacing w:before="1"/>
        <w:ind w:right="351"/>
        <w:jc w:val="both"/>
        <w:rPr>
          <w:b/>
          <w:i/>
          <w:sz w:val="24"/>
        </w:rPr>
      </w:pPr>
      <w:r>
        <w:rPr>
          <w:b/>
          <w:i/>
          <w:sz w:val="24"/>
        </w:rPr>
        <w:t xml:space="preserve">Η αποζημίωση των διδασκόντων (κατόπιν απόφασης του ΤΧΜ) </w:t>
      </w:r>
      <w:r>
        <w:rPr>
          <w:b/>
          <w:i/>
          <w:sz w:val="24"/>
          <w:u w:val="single"/>
        </w:rPr>
        <w:t>για κάθε πλήρες</w:t>
      </w:r>
      <w:r>
        <w:rPr>
          <w:b/>
          <w:i/>
          <w:sz w:val="24"/>
        </w:rPr>
        <w:t xml:space="preserve"> </w:t>
      </w:r>
      <w:r>
        <w:rPr>
          <w:b/>
          <w:i/>
          <w:sz w:val="24"/>
          <w:u w:val="single"/>
        </w:rPr>
        <w:t>μάθημα (16</w:t>
      </w:r>
      <w:r>
        <w:rPr>
          <w:b/>
          <w:i/>
          <w:spacing w:val="-6"/>
          <w:sz w:val="24"/>
          <w:u w:val="single"/>
        </w:rPr>
        <w:t xml:space="preserve"> </w:t>
      </w:r>
      <w:r>
        <w:rPr>
          <w:b/>
          <w:i/>
          <w:sz w:val="24"/>
          <w:u w:val="single"/>
        </w:rPr>
        <w:t>εβδομάδων)</w:t>
      </w:r>
      <w:r>
        <w:rPr>
          <w:b/>
          <w:i/>
          <w:spacing w:val="-3"/>
          <w:sz w:val="24"/>
        </w:rPr>
        <w:t xml:space="preserve"> </w:t>
      </w:r>
      <w:r>
        <w:rPr>
          <w:b/>
          <w:i/>
          <w:sz w:val="24"/>
        </w:rPr>
        <w:t>αντιστοιχεί</w:t>
      </w:r>
      <w:r>
        <w:rPr>
          <w:b/>
          <w:i/>
          <w:spacing w:val="-2"/>
          <w:sz w:val="24"/>
        </w:rPr>
        <w:t xml:space="preserve"> </w:t>
      </w:r>
      <w:r>
        <w:rPr>
          <w:b/>
          <w:i/>
          <w:sz w:val="24"/>
        </w:rPr>
        <w:t>στο</w:t>
      </w:r>
      <w:r>
        <w:rPr>
          <w:b/>
          <w:i/>
          <w:spacing w:val="-3"/>
          <w:sz w:val="24"/>
        </w:rPr>
        <w:t xml:space="preserve"> </w:t>
      </w:r>
      <w:r>
        <w:rPr>
          <w:b/>
          <w:i/>
          <w:sz w:val="24"/>
        </w:rPr>
        <w:t>ποσό</w:t>
      </w:r>
      <w:r>
        <w:rPr>
          <w:b/>
          <w:i/>
          <w:spacing w:val="-6"/>
          <w:sz w:val="24"/>
        </w:rPr>
        <w:t xml:space="preserve"> </w:t>
      </w:r>
      <w:r>
        <w:rPr>
          <w:b/>
          <w:i/>
          <w:sz w:val="24"/>
        </w:rPr>
        <w:t>αποζημίωσης</w:t>
      </w:r>
      <w:r>
        <w:rPr>
          <w:b/>
          <w:i/>
          <w:spacing w:val="-4"/>
          <w:sz w:val="24"/>
        </w:rPr>
        <w:t xml:space="preserve"> </w:t>
      </w:r>
      <w:r>
        <w:rPr>
          <w:b/>
          <w:i/>
          <w:sz w:val="24"/>
        </w:rPr>
        <w:t>εντεταλμένου</w:t>
      </w:r>
      <w:r>
        <w:rPr>
          <w:b/>
          <w:i/>
          <w:spacing w:val="-5"/>
          <w:sz w:val="24"/>
        </w:rPr>
        <w:t xml:space="preserve"> </w:t>
      </w:r>
      <w:r>
        <w:rPr>
          <w:b/>
          <w:i/>
          <w:sz w:val="24"/>
        </w:rPr>
        <w:t>διδάσκοντα πλήρους απασχόλησης προσαυξημένο κατά 50% (περίπου 10.000,00 ευρώ μεικτά). Τα έξοδα μετάβασης, διαμονής και διατροφής στην Κίνα επιβαρύνουν το πρόγραμμα και όχι τον διδάσκοντα.</w:t>
      </w:r>
    </w:p>
    <w:p w14:paraId="1EEADF85" w14:textId="74F158D2" w:rsidR="005026C8" w:rsidRDefault="00000000" w:rsidP="00C07593">
      <w:pPr>
        <w:pStyle w:val="BodyText"/>
        <w:spacing w:before="271" w:line="242" w:lineRule="auto"/>
        <w:ind w:right="361"/>
        <w:jc w:val="both"/>
      </w:pPr>
      <w:r>
        <w:t>Η επιλογή των διδασκόντων θα γίνει από τη Συνέλευση του τμήματος Χημικών Μηχανικών μετά από εισήγηση της Επιτροπής παρακολούθησης του Προγράμματος.</w:t>
      </w:r>
    </w:p>
    <w:tbl>
      <w:tblPr>
        <w:tblpPr w:leftFromText="180" w:rightFromText="180" w:vertAnchor="text" w:horzAnchor="margin" w:tblpXSpec="center" w:tblpY="1762"/>
        <w:tblW w:w="11680" w:type="dxa"/>
        <w:tblLook w:val="04A0" w:firstRow="1" w:lastRow="0" w:firstColumn="1" w:lastColumn="0" w:noHBand="0" w:noVBand="1"/>
      </w:tblPr>
      <w:tblGrid>
        <w:gridCol w:w="570"/>
        <w:gridCol w:w="2908"/>
        <w:gridCol w:w="857"/>
        <w:gridCol w:w="1537"/>
        <w:gridCol w:w="1071"/>
        <w:gridCol w:w="1923"/>
        <w:gridCol w:w="2814"/>
      </w:tblGrid>
      <w:tr w:rsidR="00C07593" w:rsidRPr="00A92C5B" w14:paraId="5E996069" w14:textId="77777777" w:rsidTr="00C07593">
        <w:trPr>
          <w:trHeight w:val="315"/>
        </w:trPr>
        <w:tc>
          <w:tcPr>
            <w:tcW w:w="11680" w:type="dxa"/>
            <w:gridSpan w:val="7"/>
            <w:tcBorders>
              <w:top w:val="single" w:sz="4" w:space="0" w:color="auto"/>
              <w:left w:val="single" w:sz="4" w:space="0" w:color="auto"/>
              <w:bottom w:val="single" w:sz="4" w:space="0" w:color="auto"/>
              <w:right w:val="single" w:sz="4" w:space="0" w:color="auto"/>
            </w:tcBorders>
            <w:shd w:val="clear" w:color="000000" w:fill="F8CBAD"/>
            <w:vAlign w:val="center"/>
            <w:hideMark/>
          </w:tcPr>
          <w:p w14:paraId="67666764" w14:textId="77777777" w:rsidR="00C07593" w:rsidRPr="00A92C5B" w:rsidRDefault="00C07593" w:rsidP="00C07593">
            <w:pPr>
              <w:widowControl/>
              <w:autoSpaceDE/>
              <w:autoSpaceDN/>
              <w:jc w:val="center"/>
              <w:rPr>
                <w:rFonts w:eastAsia="SimSun"/>
                <w:b/>
                <w:bCs/>
                <w:sz w:val="24"/>
                <w:szCs w:val="24"/>
                <w:lang w:val="en-US"/>
              </w:rPr>
            </w:pPr>
            <w:r w:rsidRPr="00A92C5B">
              <w:rPr>
                <w:rFonts w:eastAsia="SimSun"/>
                <w:b/>
                <w:bCs/>
                <w:sz w:val="24"/>
                <w:szCs w:val="24"/>
                <w:lang w:val="en-US"/>
              </w:rPr>
              <w:t>2025-2026 Spring Semester</w:t>
            </w:r>
          </w:p>
        </w:tc>
      </w:tr>
      <w:tr w:rsidR="00C07593" w:rsidRPr="00A92C5B" w14:paraId="580CF30A" w14:textId="77777777" w:rsidTr="00C07593">
        <w:trPr>
          <w:trHeight w:val="315"/>
        </w:trPr>
        <w:tc>
          <w:tcPr>
            <w:tcW w:w="11680" w:type="dxa"/>
            <w:gridSpan w:val="7"/>
            <w:tcBorders>
              <w:top w:val="single" w:sz="4" w:space="0" w:color="auto"/>
              <w:left w:val="single" w:sz="4" w:space="0" w:color="auto"/>
              <w:bottom w:val="single" w:sz="4" w:space="0" w:color="auto"/>
              <w:right w:val="single" w:sz="4" w:space="0" w:color="auto"/>
            </w:tcBorders>
            <w:vAlign w:val="center"/>
            <w:hideMark/>
          </w:tcPr>
          <w:p w14:paraId="3D148A5D" w14:textId="77777777" w:rsidR="00C07593" w:rsidRPr="00A92C5B" w:rsidRDefault="00C07593" w:rsidP="00C07593">
            <w:pPr>
              <w:widowControl/>
              <w:autoSpaceDE/>
              <w:autoSpaceDN/>
              <w:jc w:val="center"/>
              <w:rPr>
                <w:rFonts w:eastAsia="SimSun"/>
                <w:b/>
                <w:bCs/>
                <w:sz w:val="24"/>
                <w:szCs w:val="24"/>
                <w:lang w:val="en-US"/>
              </w:rPr>
            </w:pPr>
            <w:r w:rsidRPr="00A92C5B">
              <w:rPr>
                <w:rFonts w:eastAsia="SimSun"/>
                <w:b/>
                <w:bCs/>
                <w:sz w:val="24"/>
                <w:szCs w:val="24"/>
                <w:lang w:val="en-US"/>
              </w:rPr>
              <w:t>Cohort 2023 (2 groups)</w:t>
            </w:r>
          </w:p>
        </w:tc>
      </w:tr>
      <w:tr w:rsidR="00C07593" w:rsidRPr="00A92C5B" w14:paraId="6B86D208" w14:textId="77777777" w:rsidTr="00C07593">
        <w:trPr>
          <w:trHeight w:val="630"/>
        </w:trPr>
        <w:tc>
          <w:tcPr>
            <w:tcW w:w="570" w:type="dxa"/>
            <w:tcBorders>
              <w:top w:val="nil"/>
              <w:left w:val="single" w:sz="4" w:space="0" w:color="auto"/>
              <w:bottom w:val="single" w:sz="4" w:space="0" w:color="auto"/>
              <w:right w:val="single" w:sz="4" w:space="0" w:color="auto"/>
            </w:tcBorders>
            <w:vAlign w:val="center"/>
            <w:hideMark/>
          </w:tcPr>
          <w:p w14:paraId="03D4BDFF" w14:textId="77777777" w:rsidR="00C07593" w:rsidRPr="00A92C5B" w:rsidRDefault="00C07593" w:rsidP="00C07593">
            <w:pPr>
              <w:widowControl/>
              <w:autoSpaceDE/>
              <w:autoSpaceDN/>
              <w:jc w:val="center"/>
              <w:rPr>
                <w:rFonts w:eastAsia="SimSun"/>
                <w:b/>
                <w:bCs/>
                <w:sz w:val="24"/>
                <w:szCs w:val="24"/>
                <w:lang w:val="en-US"/>
              </w:rPr>
            </w:pPr>
            <w:r w:rsidRPr="00A92C5B">
              <w:rPr>
                <w:rFonts w:eastAsia="SimSun"/>
                <w:b/>
                <w:bCs/>
                <w:sz w:val="24"/>
                <w:szCs w:val="24"/>
                <w:lang w:val="en-US"/>
              </w:rPr>
              <w:t>No.</w:t>
            </w:r>
          </w:p>
        </w:tc>
        <w:tc>
          <w:tcPr>
            <w:tcW w:w="2908" w:type="dxa"/>
            <w:tcBorders>
              <w:top w:val="nil"/>
              <w:left w:val="nil"/>
              <w:bottom w:val="single" w:sz="4" w:space="0" w:color="auto"/>
              <w:right w:val="single" w:sz="4" w:space="0" w:color="auto"/>
            </w:tcBorders>
            <w:vAlign w:val="center"/>
            <w:hideMark/>
          </w:tcPr>
          <w:p w14:paraId="1389A0AD" w14:textId="77777777" w:rsidR="00C07593" w:rsidRPr="00A92C5B" w:rsidRDefault="00C07593" w:rsidP="00C07593">
            <w:pPr>
              <w:widowControl/>
              <w:autoSpaceDE/>
              <w:autoSpaceDN/>
              <w:jc w:val="center"/>
              <w:rPr>
                <w:rFonts w:eastAsia="SimSun"/>
                <w:b/>
                <w:bCs/>
                <w:sz w:val="24"/>
                <w:szCs w:val="24"/>
                <w:lang w:val="en-US"/>
              </w:rPr>
            </w:pPr>
            <w:r w:rsidRPr="00A92C5B">
              <w:rPr>
                <w:rFonts w:eastAsia="SimSun"/>
                <w:b/>
                <w:bCs/>
                <w:sz w:val="24"/>
                <w:szCs w:val="24"/>
                <w:lang w:val="en-US"/>
              </w:rPr>
              <w:t>Course</w:t>
            </w:r>
          </w:p>
        </w:tc>
        <w:tc>
          <w:tcPr>
            <w:tcW w:w="857" w:type="dxa"/>
            <w:tcBorders>
              <w:top w:val="nil"/>
              <w:left w:val="nil"/>
              <w:bottom w:val="single" w:sz="4" w:space="0" w:color="auto"/>
              <w:right w:val="single" w:sz="4" w:space="0" w:color="auto"/>
            </w:tcBorders>
            <w:vAlign w:val="center"/>
            <w:hideMark/>
          </w:tcPr>
          <w:p w14:paraId="21E5D9CD" w14:textId="77777777" w:rsidR="00C07593" w:rsidRPr="00A92C5B" w:rsidRDefault="00C07593" w:rsidP="00C07593">
            <w:pPr>
              <w:widowControl/>
              <w:autoSpaceDE/>
              <w:autoSpaceDN/>
              <w:jc w:val="center"/>
              <w:rPr>
                <w:rFonts w:eastAsia="SimSun"/>
                <w:b/>
                <w:bCs/>
                <w:sz w:val="24"/>
                <w:szCs w:val="24"/>
                <w:lang w:val="en-US"/>
              </w:rPr>
            </w:pPr>
            <w:r w:rsidRPr="00A92C5B">
              <w:rPr>
                <w:rFonts w:eastAsia="SimSun"/>
                <w:b/>
                <w:bCs/>
                <w:sz w:val="24"/>
                <w:szCs w:val="24"/>
                <w:lang w:val="en-US"/>
              </w:rPr>
              <w:t>Total Hours</w:t>
            </w:r>
          </w:p>
        </w:tc>
        <w:tc>
          <w:tcPr>
            <w:tcW w:w="1537" w:type="dxa"/>
            <w:tcBorders>
              <w:top w:val="nil"/>
              <w:left w:val="nil"/>
              <w:bottom w:val="single" w:sz="4" w:space="0" w:color="auto"/>
              <w:right w:val="single" w:sz="4" w:space="0" w:color="auto"/>
            </w:tcBorders>
            <w:vAlign w:val="center"/>
            <w:hideMark/>
          </w:tcPr>
          <w:p w14:paraId="09E155DB" w14:textId="77777777" w:rsidR="00C07593" w:rsidRPr="00A92C5B" w:rsidRDefault="00C07593" w:rsidP="00C07593">
            <w:pPr>
              <w:widowControl/>
              <w:autoSpaceDE/>
              <w:autoSpaceDN/>
              <w:jc w:val="center"/>
              <w:rPr>
                <w:rFonts w:eastAsia="SimSun"/>
                <w:b/>
                <w:bCs/>
                <w:sz w:val="24"/>
                <w:szCs w:val="24"/>
                <w:lang w:val="en-US"/>
              </w:rPr>
            </w:pPr>
            <w:r w:rsidRPr="00A92C5B">
              <w:rPr>
                <w:rFonts w:eastAsia="SimSun"/>
                <w:b/>
                <w:bCs/>
                <w:sz w:val="24"/>
                <w:szCs w:val="24"/>
                <w:lang w:val="en-US"/>
              </w:rPr>
              <w:t>Weekly Hours/group</w:t>
            </w:r>
          </w:p>
        </w:tc>
        <w:tc>
          <w:tcPr>
            <w:tcW w:w="1071" w:type="dxa"/>
            <w:tcBorders>
              <w:top w:val="nil"/>
              <w:left w:val="nil"/>
              <w:bottom w:val="single" w:sz="4" w:space="0" w:color="auto"/>
              <w:right w:val="single" w:sz="4" w:space="0" w:color="auto"/>
            </w:tcBorders>
            <w:vAlign w:val="center"/>
            <w:hideMark/>
          </w:tcPr>
          <w:p w14:paraId="24A777DF" w14:textId="77777777" w:rsidR="00C07593" w:rsidRPr="00A92C5B" w:rsidRDefault="00C07593" w:rsidP="00C07593">
            <w:pPr>
              <w:widowControl/>
              <w:autoSpaceDE/>
              <w:autoSpaceDN/>
              <w:jc w:val="center"/>
              <w:rPr>
                <w:rFonts w:eastAsia="SimSun"/>
                <w:b/>
                <w:bCs/>
                <w:sz w:val="24"/>
                <w:szCs w:val="24"/>
                <w:lang w:val="en-US"/>
              </w:rPr>
            </w:pPr>
            <w:r w:rsidRPr="00A92C5B">
              <w:rPr>
                <w:rFonts w:eastAsia="SimSun"/>
                <w:b/>
                <w:bCs/>
                <w:sz w:val="24"/>
                <w:szCs w:val="24"/>
                <w:lang w:val="en-US"/>
              </w:rPr>
              <w:t>Weeks</w:t>
            </w:r>
          </w:p>
        </w:tc>
        <w:tc>
          <w:tcPr>
            <w:tcW w:w="1923" w:type="dxa"/>
            <w:tcBorders>
              <w:top w:val="nil"/>
              <w:left w:val="nil"/>
              <w:bottom w:val="single" w:sz="4" w:space="0" w:color="auto"/>
              <w:right w:val="single" w:sz="4" w:space="0" w:color="auto"/>
            </w:tcBorders>
            <w:vAlign w:val="center"/>
            <w:hideMark/>
          </w:tcPr>
          <w:p w14:paraId="47AE5A29" w14:textId="77777777" w:rsidR="00C07593" w:rsidRPr="00A92C5B" w:rsidRDefault="00C07593" w:rsidP="00C07593">
            <w:pPr>
              <w:widowControl/>
              <w:autoSpaceDE/>
              <w:autoSpaceDN/>
              <w:jc w:val="center"/>
              <w:rPr>
                <w:rFonts w:eastAsia="SimSun"/>
                <w:b/>
                <w:bCs/>
                <w:sz w:val="24"/>
                <w:szCs w:val="24"/>
                <w:lang w:val="en-US"/>
              </w:rPr>
            </w:pPr>
            <w:r w:rsidRPr="00A92C5B">
              <w:rPr>
                <w:rFonts w:eastAsia="SimSun"/>
                <w:b/>
                <w:bCs/>
                <w:sz w:val="24"/>
                <w:szCs w:val="24"/>
                <w:lang w:val="en-US"/>
              </w:rPr>
              <w:t>Instructors</w:t>
            </w:r>
            <w:r w:rsidRPr="00A92C5B">
              <w:rPr>
                <w:rFonts w:eastAsia="SimSun"/>
                <w:b/>
                <w:bCs/>
                <w:color w:val="FF0000"/>
                <w:sz w:val="24"/>
                <w:szCs w:val="24"/>
                <w:lang w:val="en-US"/>
              </w:rPr>
              <w:t xml:space="preserve"> (To Be Assigned)</w:t>
            </w:r>
          </w:p>
        </w:tc>
        <w:tc>
          <w:tcPr>
            <w:tcW w:w="2814" w:type="dxa"/>
            <w:tcBorders>
              <w:top w:val="nil"/>
              <w:left w:val="nil"/>
              <w:bottom w:val="single" w:sz="4" w:space="0" w:color="auto"/>
              <w:right w:val="single" w:sz="4" w:space="0" w:color="auto"/>
            </w:tcBorders>
            <w:vAlign w:val="center"/>
            <w:hideMark/>
          </w:tcPr>
          <w:p w14:paraId="06C5C0EC" w14:textId="77777777" w:rsidR="00C07593" w:rsidRPr="00A92C5B" w:rsidRDefault="00C07593" w:rsidP="00C07593">
            <w:pPr>
              <w:widowControl/>
              <w:autoSpaceDE/>
              <w:autoSpaceDN/>
              <w:jc w:val="center"/>
              <w:rPr>
                <w:rFonts w:eastAsia="SimSun"/>
                <w:b/>
                <w:bCs/>
                <w:sz w:val="24"/>
                <w:szCs w:val="24"/>
                <w:lang w:val="en-US"/>
              </w:rPr>
            </w:pPr>
            <w:r w:rsidRPr="00A92C5B">
              <w:rPr>
                <w:rFonts w:eastAsia="SimSun"/>
                <w:b/>
                <w:bCs/>
                <w:sz w:val="24"/>
                <w:szCs w:val="24"/>
                <w:lang w:val="en-US"/>
              </w:rPr>
              <w:t>Teaching Period</w:t>
            </w:r>
          </w:p>
        </w:tc>
      </w:tr>
      <w:tr w:rsidR="00C07593" w:rsidRPr="00A92C5B" w14:paraId="1B356730" w14:textId="77777777" w:rsidTr="00C07593">
        <w:trPr>
          <w:trHeight w:val="630"/>
        </w:trPr>
        <w:tc>
          <w:tcPr>
            <w:tcW w:w="570" w:type="dxa"/>
            <w:tcBorders>
              <w:top w:val="nil"/>
              <w:left w:val="single" w:sz="4" w:space="0" w:color="auto"/>
              <w:bottom w:val="single" w:sz="4" w:space="0" w:color="auto"/>
              <w:right w:val="single" w:sz="4" w:space="0" w:color="auto"/>
            </w:tcBorders>
            <w:vAlign w:val="center"/>
            <w:hideMark/>
          </w:tcPr>
          <w:p w14:paraId="2E3474DE"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1</w:t>
            </w:r>
          </w:p>
        </w:tc>
        <w:tc>
          <w:tcPr>
            <w:tcW w:w="2908" w:type="dxa"/>
            <w:tcBorders>
              <w:top w:val="nil"/>
              <w:left w:val="nil"/>
              <w:bottom w:val="single" w:sz="4" w:space="0" w:color="auto"/>
              <w:right w:val="single" w:sz="4" w:space="0" w:color="auto"/>
            </w:tcBorders>
            <w:vAlign w:val="bottom"/>
            <w:hideMark/>
          </w:tcPr>
          <w:p w14:paraId="2D743B25"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br/>
              <w:t>Process Health and Safety</w:t>
            </w:r>
          </w:p>
        </w:tc>
        <w:tc>
          <w:tcPr>
            <w:tcW w:w="857" w:type="dxa"/>
            <w:tcBorders>
              <w:top w:val="nil"/>
              <w:left w:val="nil"/>
              <w:bottom w:val="single" w:sz="4" w:space="0" w:color="auto"/>
              <w:right w:val="single" w:sz="4" w:space="0" w:color="auto"/>
            </w:tcBorders>
            <w:vAlign w:val="center"/>
            <w:hideMark/>
          </w:tcPr>
          <w:p w14:paraId="5F0DD3C1"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32</w:t>
            </w:r>
          </w:p>
        </w:tc>
        <w:tc>
          <w:tcPr>
            <w:tcW w:w="1537" w:type="dxa"/>
            <w:tcBorders>
              <w:top w:val="nil"/>
              <w:left w:val="nil"/>
              <w:bottom w:val="single" w:sz="4" w:space="0" w:color="auto"/>
              <w:right w:val="single" w:sz="4" w:space="0" w:color="auto"/>
            </w:tcBorders>
            <w:vAlign w:val="center"/>
            <w:hideMark/>
          </w:tcPr>
          <w:p w14:paraId="308180BC"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w:t>
            </w:r>
          </w:p>
        </w:tc>
        <w:tc>
          <w:tcPr>
            <w:tcW w:w="1071" w:type="dxa"/>
            <w:tcBorders>
              <w:top w:val="nil"/>
              <w:left w:val="nil"/>
              <w:bottom w:val="single" w:sz="4" w:space="0" w:color="auto"/>
              <w:right w:val="single" w:sz="4" w:space="0" w:color="auto"/>
            </w:tcBorders>
            <w:vAlign w:val="center"/>
            <w:hideMark/>
          </w:tcPr>
          <w:p w14:paraId="73347C2B"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8</w:t>
            </w:r>
          </w:p>
        </w:tc>
        <w:tc>
          <w:tcPr>
            <w:tcW w:w="1923" w:type="dxa"/>
            <w:tcBorders>
              <w:top w:val="nil"/>
              <w:left w:val="nil"/>
              <w:bottom w:val="single" w:sz="4" w:space="0" w:color="auto"/>
              <w:right w:val="single" w:sz="4" w:space="0" w:color="auto"/>
            </w:tcBorders>
            <w:vAlign w:val="center"/>
            <w:hideMark/>
          </w:tcPr>
          <w:p w14:paraId="3F8C6F96" w14:textId="77777777" w:rsidR="00C07593" w:rsidRPr="00A92C5B" w:rsidRDefault="00C07593" w:rsidP="00C07593">
            <w:pPr>
              <w:widowControl/>
              <w:autoSpaceDE/>
              <w:autoSpaceDN/>
              <w:jc w:val="center"/>
              <w:rPr>
                <w:rFonts w:eastAsia="SimSun"/>
                <w:color w:val="FF0000"/>
                <w:sz w:val="24"/>
                <w:szCs w:val="24"/>
                <w:lang w:val="en-US"/>
              </w:rPr>
            </w:pPr>
            <w:r w:rsidRPr="00A92C5B">
              <w:rPr>
                <w:rFonts w:eastAsia="SimSun"/>
                <w:color w:val="FF0000"/>
                <w:sz w:val="24"/>
                <w:szCs w:val="24"/>
                <w:lang w:val="en-US"/>
              </w:rPr>
              <w:t>Instructor E</w:t>
            </w:r>
          </w:p>
        </w:tc>
        <w:tc>
          <w:tcPr>
            <w:tcW w:w="2814" w:type="dxa"/>
            <w:tcBorders>
              <w:top w:val="nil"/>
              <w:left w:val="nil"/>
              <w:bottom w:val="nil"/>
              <w:right w:val="single" w:sz="4" w:space="0" w:color="auto"/>
            </w:tcBorders>
            <w:shd w:val="clear" w:color="000000" w:fill="FCE4D6"/>
            <w:vAlign w:val="center"/>
            <w:hideMark/>
          </w:tcPr>
          <w:p w14:paraId="09A1B1FA"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Week 1-8 (Mar. 2 -- Apr. 26)</w:t>
            </w:r>
          </w:p>
        </w:tc>
      </w:tr>
      <w:tr w:rsidR="00C07593" w:rsidRPr="00A92C5B" w14:paraId="4D0056BA" w14:textId="77777777" w:rsidTr="00C07593">
        <w:trPr>
          <w:trHeight w:val="945"/>
        </w:trPr>
        <w:tc>
          <w:tcPr>
            <w:tcW w:w="570" w:type="dxa"/>
            <w:tcBorders>
              <w:top w:val="nil"/>
              <w:left w:val="single" w:sz="4" w:space="0" w:color="auto"/>
              <w:bottom w:val="single" w:sz="4" w:space="0" w:color="auto"/>
              <w:right w:val="single" w:sz="4" w:space="0" w:color="auto"/>
            </w:tcBorders>
            <w:vAlign w:val="center"/>
            <w:hideMark/>
          </w:tcPr>
          <w:p w14:paraId="6AC46C16"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2</w:t>
            </w:r>
          </w:p>
        </w:tc>
        <w:tc>
          <w:tcPr>
            <w:tcW w:w="2908" w:type="dxa"/>
            <w:tcBorders>
              <w:top w:val="nil"/>
              <w:left w:val="nil"/>
              <w:bottom w:val="single" w:sz="4" w:space="0" w:color="auto"/>
              <w:right w:val="single" w:sz="4" w:space="0" w:color="auto"/>
            </w:tcBorders>
            <w:vAlign w:val="center"/>
            <w:hideMark/>
          </w:tcPr>
          <w:p w14:paraId="0C73650E"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Industrial Chemical Technologies</w:t>
            </w:r>
          </w:p>
        </w:tc>
        <w:tc>
          <w:tcPr>
            <w:tcW w:w="857" w:type="dxa"/>
            <w:tcBorders>
              <w:top w:val="nil"/>
              <w:left w:val="nil"/>
              <w:bottom w:val="single" w:sz="4" w:space="0" w:color="auto"/>
              <w:right w:val="single" w:sz="4" w:space="0" w:color="auto"/>
            </w:tcBorders>
            <w:vAlign w:val="center"/>
            <w:hideMark/>
          </w:tcPr>
          <w:p w14:paraId="41F8947D"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48</w:t>
            </w:r>
          </w:p>
        </w:tc>
        <w:tc>
          <w:tcPr>
            <w:tcW w:w="1537" w:type="dxa"/>
            <w:tcBorders>
              <w:top w:val="nil"/>
              <w:left w:val="nil"/>
              <w:bottom w:val="single" w:sz="4" w:space="0" w:color="auto"/>
              <w:right w:val="single" w:sz="4" w:space="0" w:color="auto"/>
            </w:tcBorders>
            <w:vAlign w:val="center"/>
            <w:hideMark/>
          </w:tcPr>
          <w:p w14:paraId="78656768"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w:t>
            </w:r>
          </w:p>
        </w:tc>
        <w:tc>
          <w:tcPr>
            <w:tcW w:w="1071" w:type="dxa"/>
            <w:tcBorders>
              <w:top w:val="nil"/>
              <w:left w:val="nil"/>
              <w:bottom w:val="single" w:sz="4" w:space="0" w:color="auto"/>
              <w:right w:val="single" w:sz="4" w:space="0" w:color="auto"/>
            </w:tcBorders>
            <w:vAlign w:val="center"/>
            <w:hideMark/>
          </w:tcPr>
          <w:p w14:paraId="653D057A"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12</w:t>
            </w:r>
          </w:p>
        </w:tc>
        <w:tc>
          <w:tcPr>
            <w:tcW w:w="1923" w:type="dxa"/>
            <w:tcBorders>
              <w:top w:val="nil"/>
              <w:left w:val="nil"/>
              <w:bottom w:val="single" w:sz="4" w:space="0" w:color="auto"/>
              <w:right w:val="single" w:sz="4" w:space="0" w:color="auto"/>
            </w:tcBorders>
            <w:vAlign w:val="center"/>
            <w:hideMark/>
          </w:tcPr>
          <w:p w14:paraId="71080D88" w14:textId="77777777" w:rsidR="00C07593" w:rsidRPr="00A92C5B" w:rsidRDefault="00C07593" w:rsidP="00C07593">
            <w:pPr>
              <w:widowControl/>
              <w:autoSpaceDE/>
              <w:autoSpaceDN/>
              <w:jc w:val="center"/>
              <w:rPr>
                <w:rFonts w:eastAsia="SimSun"/>
                <w:color w:val="FF0000"/>
                <w:sz w:val="24"/>
                <w:szCs w:val="24"/>
                <w:lang w:val="en-US"/>
              </w:rPr>
            </w:pPr>
            <w:r w:rsidRPr="00A92C5B">
              <w:rPr>
                <w:rFonts w:eastAsia="SimSun"/>
                <w:color w:val="FF0000"/>
                <w:sz w:val="24"/>
                <w:szCs w:val="24"/>
                <w:lang w:val="en-US"/>
              </w:rPr>
              <w:t>Instructor B</w:t>
            </w:r>
            <w:r w:rsidRPr="00A92C5B">
              <w:rPr>
                <w:rFonts w:eastAsia="SimSun"/>
                <w:color w:val="FF0000"/>
                <w:sz w:val="24"/>
                <w:szCs w:val="24"/>
                <w:lang w:val="en-US"/>
              </w:rPr>
              <w:br/>
              <w:t>Instructor D</w:t>
            </w:r>
          </w:p>
        </w:tc>
        <w:tc>
          <w:tcPr>
            <w:tcW w:w="2814" w:type="dxa"/>
            <w:tcBorders>
              <w:top w:val="single" w:sz="4" w:space="0" w:color="auto"/>
              <w:left w:val="nil"/>
              <w:bottom w:val="nil"/>
              <w:right w:val="single" w:sz="4" w:space="0" w:color="auto"/>
            </w:tcBorders>
            <w:shd w:val="clear" w:color="000000" w:fill="FCE4D6"/>
            <w:vAlign w:val="center"/>
            <w:hideMark/>
          </w:tcPr>
          <w:p w14:paraId="5CFC100B"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Week 3-15 (Mar.16 -- Jun. 14)</w:t>
            </w:r>
          </w:p>
        </w:tc>
      </w:tr>
      <w:tr w:rsidR="00C07593" w:rsidRPr="00A92C5B" w14:paraId="65FC47D6" w14:textId="77777777" w:rsidTr="00C07593">
        <w:trPr>
          <w:trHeight w:val="315"/>
        </w:trPr>
        <w:tc>
          <w:tcPr>
            <w:tcW w:w="11680" w:type="dxa"/>
            <w:gridSpan w:val="7"/>
            <w:tcBorders>
              <w:top w:val="single" w:sz="4" w:space="0" w:color="auto"/>
              <w:left w:val="single" w:sz="4" w:space="0" w:color="auto"/>
              <w:bottom w:val="single" w:sz="4" w:space="0" w:color="auto"/>
              <w:right w:val="single" w:sz="4" w:space="0" w:color="auto"/>
            </w:tcBorders>
            <w:vAlign w:val="center"/>
            <w:hideMark/>
          </w:tcPr>
          <w:p w14:paraId="210C0A85" w14:textId="77777777" w:rsidR="00C07593" w:rsidRPr="00A92C5B" w:rsidRDefault="00C07593" w:rsidP="00C07593">
            <w:pPr>
              <w:widowControl/>
              <w:autoSpaceDE/>
              <w:autoSpaceDN/>
              <w:jc w:val="center"/>
              <w:rPr>
                <w:rFonts w:eastAsia="SimSun"/>
                <w:b/>
                <w:bCs/>
                <w:sz w:val="24"/>
                <w:szCs w:val="24"/>
                <w:lang w:val="en-US"/>
              </w:rPr>
            </w:pPr>
            <w:r w:rsidRPr="00A92C5B">
              <w:rPr>
                <w:rFonts w:eastAsia="SimSun"/>
                <w:b/>
                <w:bCs/>
                <w:sz w:val="24"/>
                <w:szCs w:val="24"/>
                <w:lang w:val="en-US"/>
              </w:rPr>
              <w:t>Cohort 2024 (2 groups)</w:t>
            </w:r>
          </w:p>
        </w:tc>
      </w:tr>
      <w:tr w:rsidR="00C07593" w:rsidRPr="00A92C5B" w14:paraId="45A3E6DB" w14:textId="77777777" w:rsidTr="00C07593">
        <w:trPr>
          <w:trHeight w:val="630"/>
        </w:trPr>
        <w:tc>
          <w:tcPr>
            <w:tcW w:w="570" w:type="dxa"/>
            <w:tcBorders>
              <w:top w:val="nil"/>
              <w:left w:val="single" w:sz="4" w:space="0" w:color="auto"/>
              <w:bottom w:val="single" w:sz="4" w:space="0" w:color="auto"/>
              <w:right w:val="single" w:sz="4" w:space="0" w:color="auto"/>
            </w:tcBorders>
            <w:vAlign w:val="center"/>
            <w:hideMark/>
          </w:tcPr>
          <w:p w14:paraId="1A5CCD70"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3</w:t>
            </w:r>
          </w:p>
        </w:tc>
        <w:tc>
          <w:tcPr>
            <w:tcW w:w="2908" w:type="dxa"/>
            <w:tcBorders>
              <w:top w:val="nil"/>
              <w:left w:val="nil"/>
              <w:bottom w:val="single" w:sz="4" w:space="0" w:color="auto"/>
              <w:right w:val="single" w:sz="4" w:space="0" w:color="auto"/>
            </w:tcBorders>
            <w:vAlign w:val="center"/>
            <w:hideMark/>
          </w:tcPr>
          <w:p w14:paraId="7541FC5A"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Thermodynamics II</w:t>
            </w:r>
          </w:p>
        </w:tc>
        <w:tc>
          <w:tcPr>
            <w:tcW w:w="857" w:type="dxa"/>
            <w:tcBorders>
              <w:top w:val="nil"/>
              <w:left w:val="nil"/>
              <w:bottom w:val="single" w:sz="4" w:space="0" w:color="auto"/>
              <w:right w:val="single" w:sz="4" w:space="0" w:color="auto"/>
            </w:tcBorders>
            <w:vAlign w:val="center"/>
            <w:hideMark/>
          </w:tcPr>
          <w:p w14:paraId="7F7B1183"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24</w:t>
            </w:r>
          </w:p>
        </w:tc>
        <w:tc>
          <w:tcPr>
            <w:tcW w:w="1537" w:type="dxa"/>
            <w:tcBorders>
              <w:top w:val="nil"/>
              <w:left w:val="nil"/>
              <w:bottom w:val="single" w:sz="4" w:space="0" w:color="auto"/>
              <w:right w:val="single" w:sz="4" w:space="0" w:color="auto"/>
            </w:tcBorders>
            <w:vAlign w:val="center"/>
            <w:hideMark/>
          </w:tcPr>
          <w:p w14:paraId="2F5BC281"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w:t>
            </w:r>
          </w:p>
        </w:tc>
        <w:tc>
          <w:tcPr>
            <w:tcW w:w="1071" w:type="dxa"/>
            <w:tcBorders>
              <w:top w:val="nil"/>
              <w:left w:val="nil"/>
              <w:bottom w:val="single" w:sz="4" w:space="0" w:color="auto"/>
              <w:right w:val="single" w:sz="4" w:space="0" w:color="auto"/>
            </w:tcBorders>
            <w:vAlign w:val="center"/>
            <w:hideMark/>
          </w:tcPr>
          <w:p w14:paraId="6E41A8B3"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6</w:t>
            </w:r>
          </w:p>
        </w:tc>
        <w:tc>
          <w:tcPr>
            <w:tcW w:w="1923" w:type="dxa"/>
            <w:tcBorders>
              <w:top w:val="nil"/>
              <w:left w:val="nil"/>
              <w:bottom w:val="single" w:sz="4" w:space="0" w:color="auto"/>
              <w:right w:val="single" w:sz="4" w:space="0" w:color="auto"/>
            </w:tcBorders>
            <w:vAlign w:val="center"/>
            <w:hideMark/>
          </w:tcPr>
          <w:p w14:paraId="67F1D30F" w14:textId="77777777" w:rsidR="00C07593" w:rsidRPr="00A92C5B" w:rsidRDefault="00C07593" w:rsidP="00C07593">
            <w:pPr>
              <w:widowControl/>
              <w:autoSpaceDE/>
              <w:autoSpaceDN/>
              <w:jc w:val="center"/>
              <w:rPr>
                <w:rFonts w:eastAsia="SimSun"/>
                <w:color w:val="FF0000"/>
                <w:sz w:val="24"/>
                <w:szCs w:val="24"/>
                <w:lang w:val="en-US"/>
              </w:rPr>
            </w:pPr>
            <w:r w:rsidRPr="00A92C5B">
              <w:rPr>
                <w:rFonts w:eastAsia="SimSun"/>
                <w:color w:val="FF0000"/>
                <w:sz w:val="24"/>
                <w:szCs w:val="24"/>
                <w:lang w:val="en-US"/>
              </w:rPr>
              <w:t>Instructor E</w:t>
            </w:r>
          </w:p>
        </w:tc>
        <w:tc>
          <w:tcPr>
            <w:tcW w:w="2814" w:type="dxa"/>
            <w:tcBorders>
              <w:top w:val="nil"/>
              <w:left w:val="nil"/>
              <w:bottom w:val="single" w:sz="4" w:space="0" w:color="auto"/>
              <w:right w:val="single" w:sz="4" w:space="0" w:color="auto"/>
            </w:tcBorders>
            <w:shd w:val="clear" w:color="000000" w:fill="FCE4D6"/>
            <w:vAlign w:val="center"/>
            <w:hideMark/>
          </w:tcPr>
          <w:p w14:paraId="433AE65A"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Week 3-8 (Mar. 16 -- Apr. 26)</w:t>
            </w:r>
          </w:p>
        </w:tc>
      </w:tr>
      <w:tr w:rsidR="00C07593" w:rsidRPr="00A92C5B" w14:paraId="076A8ACD" w14:textId="77777777" w:rsidTr="00C07593">
        <w:trPr>
          <w:trHeight w:val="630"/>
        </w:trPr>
        <w:tc>
          <w:tcPr>
            <w:tcW w:w="570" w:type="dxa"/>
            <w:tcBorders>
              <w:top w:val="nil"/>
              <w:left w:val="single" w:sz="4" w:space="0" w:color="auto"/>
              <w:bottom w:val="single" w:sz="4" w:space="0" w:color="auto"/>
              <w:right w:val="single" w:sz="4" w:space="0" w:color="auto"/>
            </w:tcBorders>
            <w:vAlign w:val="center"/>
            <w:hideMark/>
          </w:tcPr>
          <w:p w14:paraId="3BDC496F"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w:t>
            </w:r>
          </w:p>
        </w:tc>
        <w:tc>
          <w:tcPr>
            <w:tcW w:w="2908" w:type="dxa"/>
            <w:tcBorders>
              <w:top w:val="nil"/>
              <w:left w:val="nil"/>
              <w:bottom w:val="single" w:sz="4" w:space="0" w:color="auto"/>
              <w:right w:val="single" w:sz="4" w:space="0" w:color="auto"/>
            </w:tcBorders>
            <w:vAlign w:val="center"/>
            <w:hideMark/>
          </w:tcPr>
          <w:p w14:paraId="0CF9F40E"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Mass and Energy Balances</w:t>
            </w:r>
          </w:p>
        </w:tc>
        <w:tc>
          <w:tcPr>
            <w:tcW w:w="857" w:type="dxa"/>
            <w:tcBorders>
              <w:top w:val="nil"/>
              <w:left w:val="nil"/>
              <w:bottom w:val="single" w:sz="4" w:space="0" w:color="auto"/>
              <w:right w:val="single" w:sz="4" w:space="0" w:color="auto"/>
            </w:tcBorders>
            <w:vAlign w:val="center"/>
            <w:hideMark/>
          </w:tcPr>
          <w:p w14:paraId="6C14708F"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32</w:t>
            </w:r>
          </w:p>
        </w:tc>
        <w:tc>
          <w:tcPr>
            <w:tcW w:w="1537" w:type="dxa"/>
            <w:tcBorders>
              <w:top w:val="nil"/>
              <w:left w:val="nil"/>
              <w:bottom w:val="single" w:sz="4" w:space="0" w:color="auto"/>
              <w:right w:val="single" w:sz="4" w:space="0" w:color="auto"/>
            </w:tcBorders>
            <w:vAlign w:val="center"/>
            <w:hideMark/>
          </w:tcPr>
          <w:p w14:paraId="672F15FB"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w:t>
            </w:r>
          </w:p>
        </w:tc>
        <w:tc>
          <w:tcPr>
            <w:tcW w:w="1071" w:type="dxa"/>
            <w:tcBorders>
              <w:top w:val="nil"/>
              <w:left w:val="nil"/>
              <w:bottom w:val="single" w:sz="4" w:space="0" w:color="auto"/>
              <w:right w:val="single" w:sz="4" w:space="0" w:color="auto"/>
            </w:tcBorders>
            <w:vAlign w:val="center"/>
            <w:hideMark/>
          </w:tcPr>
          <w:p w14:paraId="146B3E17"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8</w:t>
            </w:r>
          </w:p>
        </w:tc>
        <w:tc>
          <w:tcPr>
            <w:tcW w:w="1923" w:type="dxa"/>
            <w:tcBorders>
              <w:top w:val="nil"/>
              <w:left w:val="nil"/>
              <w:bottom w:val="single" w:sz="4" w:space="0" w:color="auto"/>
              <w:right w:val="single" w:sz="4" w:space="0" w:color="auto"/>
            </w:tcBorders>
            <w:vAlign w:val="center"/>
            <w:hideMark/>
          </w:tcPr>
          <w:p w14:paraId="7139AE27" w14:textId="77777777" w:rsidR="00C07593" w:rsidRPr="00A92C5B" w:rsidRDefault="00C07593" w:rsidP="00C07593">
            <w:pPr>
              <w:widowControl/>
              <w:autoSpaceDE/>
              <w:autoSpaceDN/>
              <w:jc w:val="center"/>
              <w:rPr>
                <w:rFonts w:eastAsia="SimSun"/>
                <w:color w:val="FF0000"/>
                <w:sz w:val="24"/>
                <w:szCs w:val="24"/>
                <w:lang w:val="en-US"/>
              </w:rPr>
            </w:pPr>
            <w:r w:rsidRPr="00A92C5B">
              <w:rPr>
                <w:rFonts w:eastAsia="SimSun"/>
                <w:color w:val="FF0000"/>
                <w:sz w:val="24"/>
                <w:szCs w:val="24"/>
                <w:lang w:val="en-US"/>
              </w:rPr>
              <w:t>Instructor C</w:t>
            </w:r>
          </w:p>
        </w:tc>
        <w:tc>
          <w:tcPr>
            <w:tcW w:w="2814" w:type="dxa"/>
            <w:tcBorders>
              <w:top w:val="nil"/>
              <w:left w:val="nil"/>
              <w:bottom w:val="single" w:sz="4" w:space="0" w:color="auto"/>
              <w:right w:val="single" w:sz="4" w:space="0" w:color="auto"/>
            </w:tcBorders>
            <w:shd w:val="clear" w:color="000000" w:fill="FCE4D6"/>
            <w:vAlign w:val="center"/>
            <w:hideMark/>
          </w:tcPr>
          <w:p w14:paraId="4CDAF80B"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Week 9-17 (Apr. 27-- Jun. 28)</w:t>
            </w:r>
          </w:p>
        </w:tc>
      </w:tr>
      <w:tr w:rsidR="00C07593" w:rsidRPr="00A92C5B" w14:paraId="2C72A131" w14:textId="77777777" w:rsidTr="00C07593">
        <w:trPr>
          <w:trHeight w:val="630"/>
        </w:trPr>
        <w:tc>
          <w:tcPr>
            <w:tcW w:w="570" w:type="dxa"/>
            <w:tcBorders>
              <w:top w:val="nil"/>
              <w:left w:val="single" w:sz="4" w:space="0" w:color="auto"/>
              <w:bottom w:val="single" w:sz="4" w:space="0" w:color="auto"/>
              <w:right w:val="single" w:sz="4" w:space="0" w:color="auto"/>
            </w:tcBorders>
            <w:vAlign w:val="center"/>
            <w:hideMark/>
          </w:tcPr>
          <w:p w14:paraId="1D5B94EB"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5</w:t>
            </w:r>
          </w:p>
        </w:tc>
        <w:tc>
          <w:tcPr>
            <w:tcW w:w="2908" w:type="dxa"/>
            <w:tcBorders>
              <w:top w:val="nil"/>
              <w:left w:val="nil"/>
              <w:bottom w:val="single" w:sz="4" w:space="0" w:color="auto"/>
              <w:right w:val="single" w:sz="4" w:space="0" w:color="auto"/>
            </w:tcBorders>
            <w:vAlign w:val="center"/>
            <w:hideMark/>
          </w:tcPr>
          <w:p w14:paraId="5D6CC8EC"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br/>
              <w:t>Instrumental Chemical Analysis</w:t>
            </w:r>
          </w:p>
        </w:tc>
        <w:tc>
          <w:tcPr>
            <w:tcW w:w="857" w:type="dxa"/>
            <w:tcBorders>
              <w:top w:val="nil"/>
              <w:left w:val="nil"/>
              <w:bottom w:val="single" w:sz="4" w:space="0" w:color="auto"/>
              <w:right w:val="single" w:sz="4" w:space="0" w:color="auto"/>
            </w:tcBorders>
            <w:vAlign w:val="center"/>
            <w:hideMark/>
          </w:tcPr>
          <w:p w14:paraId="3164DF80"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16/32</w:t>
            </w:r>
          </w:p>
        </w:tc>
        <w:tc>
          <w:tcPr>
            <w:tcW w:w="1537" w:type="dxa"/>
            <w:tcBorders>
              <w:top w:val="nil"/>
              <w:left w:val="nil"/>
              <w:bottom w:val="single" w:sz="4" w:space="0" w:color="auto"/>
              <w:right w:val="single" w:sz="4" w:space="0" w:color="auto"/>
            </w:tcBorders>
            <w:vAlign w:val="center"/>
            <w:hideMark/>
          </w:tcPr>
          <w:p w14:paraId="05DEFC35"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w:t>
            </w:r>
          </w:p>
        </w:tc>
        <w:tc>
          <w:tcPr>
            <w:tcW w:w="1071" w:type="dxa"/>
            <w:tcBorders>
              <w:top w:val="nil"/>
              <w:left w:val="nil"/>
              <w:bottom w:val="single" w:sz="4" w:space="0" w:color="auto"/>
              <w:right w:val="single" w:sz="4" w:space="0" w:color="auto"/>
            </w:tcBorders>
            <w:vAlign w:val="center"/>
            <w:hideMark/>
          </w:tcPr>
          <w:p w14:paraId="567E3466"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w:t>
            </w:r>
          </w:p>
        </w:tc>
        <w:tc>
          <w:tcPr>
            <w:tcW w:w="1923" w:type="dxa"/>
            <w:tcBorders>
              <w:top w:val="nil"/>
              <w:left w:val="nil"/>
              <w:bottom w:val="nil"/>
              <w:right w:val="single" w:sz="4" w:space="0" w:color="auto"/>
            </w:tcBorders>
            <w:vAlign w:val="center"/>
            <w:hideMark/>
          </w:tcPr>
          <w:p w14:paraId="42AD2145" w14:textId="77777777" w:rsidR="00C07593" w:rsidRPr="00A92C5B" w:rsidRDefault="00C07593" w:rsidP="00C07593">
            <w:pPr>
              <w:widowControl/>
              <w:autoSpaceDE/>
              <w:autoSpaceDN/>
              <w:jc w:val="center"/>
              <w:rPr>
                <w:rFonts w:eastAsia="SimSun"/>
                <w:color w:val="FF0000"/>
                <w:sz w:val="24"/>
                <w:szCs w:val="24"/>
                <w:lang w:val="en-US"/>
              </w:rPr>
            </w:pPr>
            <w:r w:rsidRPr="00A92C5B">
              <w:rPr>
                <w:rFonts w:eastAsia="SimSun"/>
                <w:color w:val="FF0000"/>
                <w:sz w:val="24"/>
                <w:szCs w:val="24"/>
                <w:lang w:val="en-US"/>
              </w:rPr>
              <w:t>Instructor E</w:t>
            </w:r>
          </w:p>
        </w:tc>
        <w:tc>
          <w:tcPr>
            <w:tcW w:w="2814" w:type="dxa"/>
            <w:tcBorders>
              <w:top w:val="nil"/>
              <w:left w:val="nil"/>
              <w:bottom w:val="nil"/>
              <w:right w:val="single" w:sz="4" w:space="0" w:color="auto"/>
            </w:tcBorders>
            <w:shd w:val="clear" w:color="000000" w:fill="FCE4D6"/>
            <w:vAlign w:val="center"/>
            <w:hideMark/>
          </w:tcPr>
          <w:p w14:paraId="06E22358"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Week 1-4 (Mar. 2 -- Apr. 26)</w:t>
            </w:r>
          </w:p>
        </w:tc>
      </w:tr>
      <w:tr w:rsidR="00C07593" w:rsidRPr="00A92C5B" w14:paraId="24B8E013" w14:textId="77777777" w:rsidTr="00C07593">
        <w:trPr>
          <w:trHeight w:val="945"/>
        </w:trPr>
        <w:tc>
          <w:tcPr>
            <w:tcW w:w="570" w:type="dxa"/>
            <w:tcBorders>
              <w:top w:val="nil"/>
              <w:left w:val="single" w:sz="4" w:space="0" w:color="auto"/>
              <w:bottom w:val="single" w:sz="4" w:space="0" w:color="auto"/>
              <w:right w:val="single" w:sz="4" w:space="0" w:color="auto"/>
            </w:tcBorders>
            <w:vAlign w:val="center"/>
            <w:hideMark/>
          </w:tcPr>
          <w:p w14:paraId="449E8D72"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6</w:t>
            </w:r>
          </w:p>
        </w:tc>
        <w:tc>
          <w:tcPr>
            <w:tcW w:w="2908" w:type="dxa"/>
            <w:tcBorders>
              <w:top w:val="nil"/>
              <w:left w:val="nil"/>
              <w:bottom w:val="single" w:sz="4" w:space="0" w:color="auto"/>
              <w:right w:val="single" w:sz="4" w:space="0" w:color="auto"/>
            </w:tcBorders>
            <w:vAlign w:val="center"/>
            <w:hideMark/>
          </w:tcPr>
          <w:p w14:paraId="11A5348B"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Chemical Reaction Engineering I</w:t>
            </w:r>
          </w:p>
        </w:tc>
        <w:tc>
          <w:tcPr>
            <w:tcW w:w="857" w:type="dxa"/>
            <w:tcBorders>
              <w:top w:val="nil"/>
              <w:left w:val="nil"/>
              <w:bottom w:val="single" w:sz="4" w:space="0" w:color="auto"/>
              <w:right w:val="single" w:sz="4" w:space="0" w:color="auto"/>
            </w:tcBorders>
            <w:vAlign w:val="center"/>
            <w:hideMark/>
          </w:tcPr>
          <w:p w14:paraId="09DD8214"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32</w:t>
            </w:r>
          </w:p>
        </w:tc>
        <w:tc>
          <w:tcPr>
            <w:tcW w:w="1537" w:type="dxa"/>
            <w:tcBorders>
              <w:top w:val="nil"/>
              <w:left w:val="nil"/>
              <w:bottom w:val="single" w:sz="4" w:space="0" w:color="auto"/>
              <w:right w:val="single" w:sz="4" w:space="0" w:color="auto"/>
            </w:tcBorders>
            <w:vAlign w:val="center"/>
            <w:hideMark/>
          </w:tcPr>
          <w:p w14:paraId="11D3FAFB"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w:t>
            </w:r>
          </w:p>
        </w:tc>
        <w:tc>
          <w:tcPr>
            <w:tcW w:w="1071" w:type="dxa"/>
            <w:tcBorders>
              <w:top w:val="nil"/>
              <w:left w:val="nil"/>
              <w:bottom w:val="single" w:sz="4" w:space="0" w:color="auto"/>
              <w:right w:val="single" w:sz="4" w:space="0" w:color="auto"/>
            </w:tcBorders>
            <w:vAlign w:val="center"/>
            <w:hideMark/>
          </w:tcPr>
          <w:p w14:paraId="0C502E20"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8</w:t>
            </w:r>
          </w:p>
        </w:tc>
        <w:tc>
          <w:tcPr>
            <w:tcW w:w="1923" w:type="dxa"/>
            <w:tcBorders>
              <w:top w:val="single" w:sz="4" w:space="0" w:color="auto"/>
              <w:left w:val="nil"/>
              <w:bottom w:val="single" w:sz="4" w:space="0" w:color="auto"/>
              <w:right w:val="single" w:sz="4" w:space="0" w:color="auto"/>
            </w:tcBorders>
            <w:vAlign w:val="center"/>
            <w:hideMark/>
          </w:tcPr>
          <w:p w14:paraId="7B064B47" w14:textId="77777777" w:rsidR="00C07593" w:rsidRPr="00A92C5B" w:rsidRDefault="00C07593" w:rsidP="00C07593">
            <w:pPr>
              <w:widowControl/>
              <w:autoSpaceDE/>
              <w:autoSpaceDN/>
              <w:jc w:val="center"/>
              <w:rPr>
                <w:rFonts w:eastAsia="SimSun"/>
                <w:color w:val="FF0000"/>
                <w:sz w:val="24"/>
                <w:szCs w:val="24"/>
                <w:lang w:val="en-US"/>
              </w:rPr>
            </w:pPr>
            <w:r w:rsidRPr="00A92C5B">
              <w:rPr>
                <w:rFonts w:eastAsia="SimSun"/>
                <w:color w:val="FF0000"/>
                <w:sz w:val="24"/>
                <w:szCs w:val="24"/>
                <w:lang w:val="en-US"/>
              </w:rPr>
              <w:t>Instructor D</w:t>
            </w:r>
          </w:p>
        </w:tc>
        <w:tc>
          <w:tcPr>
            <w:tcW w:w="2814" w:type="dxa"/>
            <w:tcBorders>
              <w:top w:val="single" w:sz="4" w:space="0" w:color="auto"/>
              <w:left w:val="nil"/>
              <w:bottom w:val="nil"/>
              <w:right w:val="single" w:sz="4" w:space="0" w:color="auto"/>
            </w:tcBorders>
            <w:shd w:val="clear" w:color="000000" w:fill="FCE4D6"/>
            <w:vAlign w:val="center"/>
            <w:hideMark/>
          </w:tcPr>
          <w:p w14:paraId="3B82D1D6"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Week 1-8 (Mar. 2 -- Apr. 26</w:t>
            </w:r>
          </w:p>
        </w:tc>
      </w:tr>
      <w:tr w:rsidR="00C07593" w:rsidRPr="00A92C5B" w14:paraId="582255C9" w14:textId="77777777" w:rsidTr="00C07593">
        <w:trPr>
          <w:trHeight w:val="945"/>
        </w:trPr>
        <w:tc>
          <w:tcPr>
            <w:tcW w:w="570" w:type="dxa"/>
            <w:tcBorders>
              <w:top w:val="nil"/>
              <w:left w:val="single" w:sz="4" w:space="0" w:color="auto"/>
              <w:bottom w:val="single" w:sz="4" w:space="0" w:color="auto"/>
              <w:right w:val="single" w:sz="4" w:space="0" w:color="auto"/>
            </w:tcBorders>
            <w:vAlign w:val="center"/>
            <w:hideMark/>
          </w:tcPr>
          <w:p w14:paraId="637910DE"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7</w:t>
            </w:r>
          </w:p>
        </w:tc>
        <w:tc>
          <w:tcPr>
            <w:tcW w:w="2908" w:type="dxa"/>
            <w:tcBorders>
              <w:top w:val="nil"/>
              <w:left w:val="nil"/>
              <w:bottom w:val="single" w:sz="4" w:space="0" w:color="auto"/>
              <w:right w:val="single" w:sz="4" w:space="0" w:color="auto"/>
            </w:tcBorders>
            <w:vAlign w:val="center"/>
            <w:hideMark/>
          </w:tcPr>
          <w:p w14:paraId="3688F7EE"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Polymer Science and Technology</w:t>
            </w:r>
          </w:p>
        </w:tc>
        <w:tc>
          <w:tcPr>
            <w:tcW w:w="857" w:type="dxa"/>
            <w:tcBorders>
              <w:top w:val="nil"/>
              <w:left w:val="nil"/>
              <w:bottom w:val="single" w:sz="4" w:space="0" w:color="auto"/>
              <w:right w:val="single" w:sz="4" w:space="0" w:color="auto"/>
            </w:tcBorders>
            <w:vAlign w:val="center"/>
            <w:hideMark/>
          </w:tcPr>
          <w:p w14:paraId="3F9C32CA"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32</w:t>
            </w:r>
          </w:p>
        </w:tc>
        <w:tc>
          <w:tcPr>
            <w:tcW w:w="1537" w:type="dxa"/>
            <w:tcBorders>
              <w:top w:val="nil"/>
              <w:left w:val="nil"/>
              <w:bottom w:val="single" w:sz="4" w:space="0" w:color="auto"/>
              <w:right w:val="single" w:sz="4" w:space="0" w:color="auto"/>
            </w:tcBorders>
            <w:vAlign w:val="center"/>
            <w:hideMark/>
          </w:tcPr>
          <w:p w14:paraId="6655343D"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w:t>
            </w:r>
          </w:p>
        </w:tc>
        <w:tc>
          <w:tcPr>
            <w:tcW w:w="1071" w:type="dxa"/>
            <w:tcBorders>
              <w:top w:val="nil"/>
              <w:left w:val="nil"/>
              <w:bottom w:val="single" w:sz="4" w:space="0" w:color="auto"/>
              <w:right w:val="single" w:sz="4" w:space="0" w:color="auto"/>
            </w:tcBorders>
            <w:vAlign w:val="center"/>
            <w:hideMark/>
          </w:tcPr>
          <w:p w14:paraId="6DC20596"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8</w:t>
            </w:r>
          </w:p>
        </w:tc>
        <w:tc>
          <w:tcPr>
            <w:tcW w:w="1923" w:type="dxa"/>
            <w:tcBorders>
              <w:top w:val="nil"/>
              <w:left w:val="nil"/>
              <w:bottom w:val="single" w:sz="4" w:space="0" w:color="auto"/>
              <w:right w:val="single" w:sz="4" w:space="0" w:color="auto"/>
            </w:tcBorders>
            <w:vAlign w:val="center"/>
            <w:hideMark/>
          </w:tcPr>
          <w:p w14:paraId="475D4E3E" w14:textId="77777777" w:rsidR="00C07593" w:rsidRPr="00A92C5B" w:rsidRDefault="00C07593" w:rsidP="00C07593">
            <w:pPr>
              <w:widowControl/>
              <w:autoSpaceDE/>
              <w:autoSpaceDN/>
              <w:jc w:val="center"/>
              <w:rPr>
                <w:rFonts w:eastAsia="SimSun"/>
                <w:color w:val="FF0000"/>
                <w:sz w:val="24"/>
                <w:szCs w:val="24"/>
                <w:lang w:val="en-US"/>
              </w:rPr>
            </w:pPr>
            <w:r w:rsidRPr="00A92C5B">
              <w:rPr>
                <w:rFonts w:eastAsia="SimSun"/>
                <w:color w:val="FF0000"/>
                <w:sz w:val="24"/>
                <w:szCs w:val="24"/>
                <w:lang w:val="en-US"/>
              </w:rPr>
              <w:t>Instructor C</w:t>
            </w:r>
          </w:p>
        </w:tc>
        <w:tc>
          <w:tcPr>
            <w:tcW w:w="2814" w:type="dxa"/>
            <w:tcBorders>
              <w:top w:val="single" w:sz="4" w:space="0" w:color="auto"/>
              <w:left w:val="nil"/>
              <w:bottom w:val="single" w:sz="4" w:space="0" w:color="auto"/>
              <w:right w:val="single" w:sz="4" w:space="0" w:color="auto"/>
            </w:tcBorders>
            <w:shd w:val="clear" w:color="000000" w:fill="FCE4D6"/>
            <w:vAlign w:val="center"/>
            <w:hideMark/>
          </w:tcPr>
          <w:p w14:paraId="618F7903"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Week 9-17 (Apr. 27 -- Jun. 28)</w:t>
            </w:r>
          </w:p>
        </w:tc>
      </w:tr>
      <w:tr w:rsidR="00C07593" w:rsidRPr="00A92C5B" w14:paraId="50DCA3C4" w14:textId="77777777" w:rsidTr="00C07593">
        <w:trPr>
          <w:trHeight w:val="315"/>
        </w:trPr>
        <w:tc>
          <w:tcPr>
            <w:tcW w:w="11680" w:type="dxa"/>
            <w:gridSpan w:val="7"/>
            <w:tcBorders>
              <w:top w:val="single" w:sz="4" w:space="0" w:color="auto"/>
              <w:left w:val="single" w:sz="4" w:space="0" w:color="auto"/>
              <w:bottom w:val="single" w:sz="4" w:space="0" w:color="auto"/>
              <w:right w:val="single" w:sz="4" w:space="0" w:color="auto"/>
            </w:tcBorders>
            <w:vAlign w:val="center"/>
            <w:hideMark/>
          </w:tcPr>
          <w:p w14:paraId="3841D6DD" w14:textId="77777777" w:rsidR="00C07593" w:rsidRPr="00A92C5B" w:rsidRDefault="00C07593" w:rsidP="00C07593">
            <w:pPr>
              <w:widowControl/>
              <w:autoSpaceDE/>
              <w:autoSpaceDN/>
              <w:jc w:val="center"/>
              <w:rPr>
                <w:rFonts w:eastAsia="SimSun"/>
                <w:b/>
                <w:bCs/>
                <w:sz w:val="24"/>
                <w:szCs w:val="24"/>
                <w:lang w:val="en-US"/>
              </w:rPr>
            </w:pPr>
            <w:r w:rsidRPr="00A92C5B">
              <w:rPr>
                <w:rFonts w:eastAsia="SimSun"/>
                <w:b/>
                <w:bCs/>
                <w:sz w:val="24"/>
                <w:szCs w:val="24"/>
                <w:lang w:val="en-US"/>
              </w:rPr>
              <w:t>Cohort 2025 (2 groups)</w:t>
            </w:r>
          </w:p>
        </w:tc>
      </w:tr>
      <w:tr w:rsidR="00C07593" w:rsidRPr="00A92C5B" w14:paraId="5105ABD8" w14:textId="77777777" w:rsidTr="00C07593">
        <w:trPr>
          <w:trHeight w:val="945"/>
        </w:trPr>
        <w:tc>
          <w:tcPr>
            <w:tcW w:w="570" w:type="dxa"/>
            <w:tcBorders>
              <w:top w:val="nil"/>
              <w:left w:val="single" w:sz="4" w:space="0" w:color="auto"/>
              <w:bottom w:val="nil"/>
              <w:right w:val="single" w:sz="4" w:space="0" w:color="auto"/>
            </w:tcBorders>
            <w:vAlign w:val="center"/>
            <w:hideMark/>
          </w:tcPr>
          <w:p w14:paraId="3B837AFB"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8</w:t>
            </w:r>
          </w:p>
        </w:tc>
        <w:tc>
          <w:tcPr>
            <w:tcW w:w="2908" w:type="dxa"/>
            <w:tcBorders>
              <w:top w:val="nil"/>
              <w:left w:val="nil"/>
              <w:bottom w:val="nil"/>
              <w:right w:val="single" w:sz="4" w:space="0" w:color="auto"/>
            </w:tcBorders>
            <w:vAlign w:val="center"/>
            <w:hideMark/>
          </w:tcPr>
          <w:p w14:paraId="3E11D4C9"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 xml:space="preserve">English-Technical Terms for </w:t>
            </w:r>
            <w:proofErr w:type="spellStart"/>
            <w:r w:rsidRPr="00A92C5B">
              <w:rPr>
                <w:rFonts w:eastAsia="SimSun"/>
                <w:sz w:val="24"/>
                <w:szCs w:val="24"/>
                <w:lang w:val="en-US"/>
              </w:rPr>
              <w:t>Chemcial</w:t>
            </w:r>
            <w:proofErr w:type="spellEnd"/>
            <w:r w:rsidRPr="00A92C5B">
              <w:rPr>
                <w:rFonts w:eastAsia="SimSun"/>
                <w:sz w:val="24"/>
                <w:szCs w:val="24"/>
                <w:lang w:val="en-US"/>
              </w:rPr>
              <w:t xml:space="preserve"> Engineers</w:t>
            </w:r>
          </w:p>
        </w:tc>
        <w:tc>
          <w:tcPr>
            <w:tcW w:w="857" w:type="dxa"/>
            <w:tcBorders>
              <w:top w:val="nil"/>
              <w:left w:val="nil"/>
              <w:bottom w:val="nil"/>
              <w:right w:val="single" w:sz="4" w:space="0" w:color="auto"/>
            </w:tcBorders>
            <w:vAlign w:val="center"/>
            <w:hideMark/>
          </w:tcPr>
          <w:p w14:paraId="4D1D088C"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16/32</w:t>
            </w:r>
          </w:p>
        </w:tc>
        <w:tc>
          <w:tcPr>
            <w:tcW w:w="1537" w:type="dxa"/>
            <w:tcBorders>
              <w:top w:val="nil"/>
              <w:left w:val="nil"/>
              <w:bottom w:val="nil"/>
              <w:right w:val="single" w:sz="4" w:space="0" w:color="auto"/>
            </w:tcBorders>
            <w:vAlign w:val="center"/>
            <w:hideMark/>
          </w:tcPr>
          <w:p w14:paraId="6DDDC16B"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w:t>
            </w:r>
          </w:p>
        </w:tc>
        <w:tc>
          <w:tcPr>
            <w:tcW w:w="1071" w:type="dxa"/>
            <w:tcBorders>
              <w:top w:val="nil"/>
              <w:left w:val="nil"/>
              <w:bottom w:val="nil"/>
              <w:right w:val="single" w:sz="4" w:space="0" w:color="auto"/>
            </w:tcBorders>
            <w:vAlign w:val="center"/>
            <w:hideMark/>
          </w:tcPr>
          <w:p w14:paraId="6F52088D"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w:t>
            </w:r>
          </w:p>
        </w:tc>
        <w:tc>
          <w:tcPr>
            <w:tcW w:w="1923" w:type="dxa"/>
            <w:tcBorders>
              <w:top w:val="nil"/>
              <w:left w:val="nil"/>
              <w:bottom w:val="nil"/>
              <w:right w:val="single" w:sz="4" w:space="0" w:color="auto"/>
            </w:tcBorders>
            <w:vAlign w:val="center"/>
            <w:hideMark/>
          </w:tcPr>
          <w:p w14:paraId="391EEB9B" w14:textId="77777777" w:rsidR="00C07593" w:rsidRPr="00A92C5B" w:rsidRDefault="00C07593" w:rsidP="00C07593">
            <w:pPr>
              <w:widowControl/>
              <w:autoSpaceDE/>
              <w:autoSpaceDN/>
              <w:jc w:val="center"/>
              <w:rPr>
                <w:rFonts w:eastAsia="SimSun"/>
                <w:color w:val="FF0000"/>
                <w:sz w:val="24"/>
                <w:szCs w:val="24"/>
                <w:lang w:val="en-US"/>
              </w:rPr>
            </w:pPr>
            <w:r w:rsidRPr="00A92C5B">
              <w:rPr>
                <w:rFonts w:eastAsia="SimSun"/>
                <w:color w:val="FF0000"/>
                <w:sz w:val="24"/>
                <w:szCs w:val="24"/>
                <w:lang w:val="en-US"/>
              </w:rPr>
              <w:t xml:space="preserve">Instructor </w:t>
            </w:r>
            <w:proofErr w:type="spellStart"/>
            <w:r w:rsidRPr="00A92C5B">
              <w:rPr>
                <w:rFonts w:eastAsia="SimSun"/>
                <w:color w:val="FF0000"/>
                <w:sz w:val="24"/>
                <w:szCs w:val="24"/>
                <w:lang w:val="en-US"/>
              </w:rPr>
              <w:t>A</w:t>
            </w:r>
            <w:proofErr w:type="spellEnd"/>
            <w:r w:rsidRPr="00A92C5B">
              <w:rPr>
                <w:rFonts w:eastAsia="SimSun"/>
                <w:color w:val="FF0000"/>
                <w:sz w:val="24"/>
                <w:szCs w:val="24"/>
                <w:lang w:val="en-US"/>
              </w:rPr>
              <w:br/>
              <w:t>Instructor B</w:t>
            </w:r>
          </w:p>
        </w:tc>
        <w:tc>
          <w:tcPr>
            <w:tcW w:w="2814" w:type="dxa"/>
            <w:tcBorders>
              <w:top w:val="nil"/>
              <w:left w:val="nil"/>
              <w:bottom w:val="nil"/>
              <w:right w:val="single" w:sz="4" w:space="0" w:color="auto"/>
            </w:tcBorders>
            <w:shd w:val="clear" w:color="000000" w:fill="FCE4D6"/>
            <w:vAlign w:val="center"/>
            <w:hideMark/>
          </w:tcPr>
          <w:p w14:paraId="72415FD0"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Week 1-</w:t>
            </w:r>
            <w:proofErr w:type="gramStart"/>
            <w:r w:rsidRPr="00A92C5B">
              <w:rPr>
                <w:rFonts w:eastAsia="SimSun"/>
                <w:sz w:val="24"/>
                <w:szCs w:val="24"/>
                <w:lang w:val="en-US"/>
              </w:rPr>
              <w:t>4  (</w:t>
            </w:r>
            <w:proofErr w:type="gramEnd"/>
            <w:r w:rsidRPr="00A92C5B">
              <w:rPr>
                <w:rFonts w:eastAsia="SimSun"/>
                <w:sz w:val="24"/>
                <w:szCs w:val="24"/>
                <w:lang w:val="en-US"/>
              </w:rPr>
              <w:t>Mar. 2 -- Apr. 26)</w:t>
            </w:r>
          </w:p>
        </w:tc>
      </w:tr>
      <w:tr w:rsidR="00C07593" w:rsidRPr="00A92C5B" w14:paraId="76100BA6" w14:textId="77777777" w:rsidTr="00C07593">
        <w:trPr>
          <w:trHeight w:val="630"/>
        </w:trPr>
        <w:tc>
          <w:tcPr>
            <w:tcW w:w="570" w:type="dxa"/>
            <w:tcBorders>
              <w:top w:val="single" w:sz="4" w:space="0" w:color="auto"/>
              <w:left w:val="single" w:sz="4" w:space="0" w:color="auto"/>
              <w:bottom w:val="single" w:sz="4" w:space="0" w:color="auto"/>
              <w:right w:val="single" w:sz="4" w:space="0" w:color="auto"/>
            </w:tcBorders>
            <w:vAlign w:val="center"/>
            <w:hideMark/>
          </w:tcPr>
          <w:p w14:paraId="619E4BEB"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9</w:t>
            </w:r>
          </w:p>
        </w:tc>
        <w:tc>
          <w:tcPr>
            <w:tcW w:w="2908" w:type="dxa"/>
            <w:tcBorders>
              <w:top w:val="single" w:sz="4" w:space="0" w:color="auto"/>
              <w:left w:val="nil"/>
              <w:bottom w:val="single" w:sz="4" w:space="0" w:color="auto"/>
              <w:right w:val="single" w:sz="4" w:space="0" w:color="auto"/>
            </w:tcBorders>
            <w:vAlign w:val="center"/>
            <w:hideMark/>
          </w:tcPr>
          <w:p w14:paraId="10D35708"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Organic Chemistry</w:t>
            </w:r>
          </w:p>
        </w:tc>
        <w:tc>
          <w:tcPr>
            <w:tcW w:w="857" w:type="dxa"/>
            <w:tcBorders>
              <w:top w:val="single" w:sz="4" w:space="0" w:color="auto"/>
              <w:left w:val="nil"/>
              <w:bottom w:val="single" w:sz="4" w:space="0" w:color="auto"/>
              <w:right w:val="single" w:sz="4" w:space="0" w:color="auto"/>
            </w:tcBorders>
            <w:vAlign w:val="center"/>
            <w:hideMark/>
          </w:tcPr>
          <w:p w14:paraId="16BE8D86"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48</w:t>
            </w:r>
          </w:p>
        </w:tc>
        <w:tc>
          <w:tcPr>
            <w:tcW w:w="1537" w:type="dxa"/>
            <w:tcBorders>
              <w:top w:val="single" w:sz="4" w:space="0" w:color="auto"/>
              <w:left w:val="nil"/>
              <w:bottom w:val="single" w:sz="4" w:space="0" w:color="auto"/>
              <w:right w:val="single" w:sz="4" w:space="0" w:color="auto"/>
            </w:tcBorders>
            <w:vAlign w:val="center"/>
            <w:hideMark/>
          </w:tcPr>
          <w:p w14:paraId="27480953"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4</w:t>
            </w:r>
          </w:p>
        </w:tc>
        <w:tc>
          <w:tcPr>
            <w:tcW w:w="1071" w:type="dxa"/>
            <w:tcBorders>
              <w:top w:val="single" w:sz="4" w:space="0" w:color="auto"/>
              <w:left w:val="nil"/>
              <w:bottom w:val="single" w:sz="4" w:space="0" w:color="auto"/>
              <w:right w:val="single" w:sz="4" w:space="0" w:color="auto"/>
            </w:tcBorders>
            <w:vAlign w:val="center"/>
            <w:hideMark/>
          </w:tcPr>
          <w:p w14:paraId="119A7F1C"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12</w:t>
            </w:r>
          </w:p>
        </w:tc>
        <w:tc>
          <w:tcPr>
            <w:tcW w:w="1923" w:type="dxa"/>
            <w:tcBorders>
              <w:top w:val="single" w:sz="4" w:space="0" w:color="auto"/>
              <w:left w:val="nil"/>
              <w:bottom w:val="single" w:sz="4" w:space="0" w:color="auto"/>
              <w:right w:val="single" w:sz="4" w:space="0" w:color="auto"/>
            </w:tcBorders>
            <w:vAlign w:val="center"/>
            <w:hideMark/>
          </w:tcPr>
          <w:p w14:paraId="6F0B135C" w14:textId="77777777" w:rsidR="00C07593" w:rsidRPr="00A92C5B" w:rsidRDefault="00C07593" w:rsidP="00C07593">
            <w:pPr>
              <w:widowControl/>
              <w:autoSpaceDE/>
              <w:autoSpaceDN/>
              <w:jc w:val="center"/>
              <w:rPr>
                <w:rFonts w:eastAsia="SimSun"/>
                <w:color w:val="FF0000"/>
                <w:sz w:val="24"/>
                <w:szCs w:val="24"/>
                <w:lang w:val="en-US"/>
              </w:rPr>
            </w:pPr>
            <w:r w:rsidRPr="00A92C5B">
              <w:rPr>
                <w:rFonts w:eastAsia="SimSun"/>
                <w:color w:val="FF0000"/>
                <w:sz w:val="24"/>
                <w:szCs w:val="24"/>
                <w:lang w:val="en-US"/>
              </w:rPr>
              <w:t>Instructor A</w:t>
            </w:r>
          </w:p>
        </w:tc>
        <w:tc>
          <w:tcPr>
            <w:tcW w:w="2814" w:type="dxa"/>
            <w:tcBorders>
              <w:top w:val="single" w:sz="4" w:space="0" w:color="auto"/>
              <w:left w:val="nil"/>
              <w:bottom w:val="single" w:sz="4" w:space="0" w:color="auto"/>
              <w:right w:val="single" w:sz="4" w:space="0" w:color="auto"/>
            </w:tcBorders>
            <w:shd w:val="clear" w:color="000000" w:fill="FCE4D6"/>
            <w:vAlign w:val="center"/>
            <w:hideMark/>
          </w:tcPr>
          <w:p w14:paraId="16F2A77C" w14:textId="77777777" w:rsidR="00C07593" w:rsidRPr="00A92C5B" w:rsidRDefault="00C07593" w:rsidP="00C07593">
            <w:pPr>
              <w:widowControl/>
              <w:autoSpaceDE/>
              <w:autoSpaceDN/>
              <w:jc w:val="center"/>
              <w:rPr>
                <w:rFonts w:eastAsia="SimSun"/>
                <w:sz w:val="24"/>
                <w:szCs w:val="24"/>
                <w:lang w:val="en-US"/>
              </w:rPr>
            </w:pPr>
            <w:r w:rsidRPr="00A92C5B">
              <w:rPr>
                <w:rFonts w:eastAsia="SimSun"/>
                <w:sz w:val="24"/>
                <w:szCs w:val="24"/>
                <w:lang w:val="en-US"/>
              </w:rPr>
              <w:t>Week 3-15 (Mar. 16 -- Jun. 14)</w:t>
            </w:r>
          </w:p>
        </w:tc>
      </w:tr>
    </w:tbl>
    <w:p w14:paraId="603380A9" w14:textId="507CC519" w:rsidR="005026C8" w:rsidRPr="00C07593" w:rsidRDefault="00000000" w:rsidP="00C07593">
      <w:pPr>
        <w:pStyle w:val="BodyText"/>
        <w:spacing w:before="1" w:line="273" w:lineRule="auto"/>
        <w:ind w:right="360"/>
        <w:jc w:val="both"/>
      </w:pPr>
      <w:r>
        <w:t xml:space="preserve">Για περισσότερες πληροφορίες οι ενδιαφερόμενοι μπορούν να απευθύνονται στον Πρόεδρο του τμήματος Χημικών Μηχανικών, Καθηγητή Αλέξανδρο Κατσαούνη </w:t>
      </w:r>
      <w:r>
        <w:rPr>
          <w:spacing w:val="-2"/>
        </w:rPr>
        <w:t>(</w:t>
      </w:r>
      <w:hyperlink r:id="rId6">
        <w:r w:rsidR="005026C8">
          <w:rPr>
            <w:color w:val="0000FF"/>
            <w:spacing w:val="-2"/>
            <w:u w:val="single" w:color="0000FF"/>
          </w:rPr>
          <w:t>alex.katsaounis@chemeng.upatras.gr</w:t>
        </w:r>
      </w:hyperlink>
      <w:r>
        <w:rPr>
          <w:spacing w:val="-2"/>
        </w:rPr>
        <w:t>).</w:t>
      </w:r>
    </w:p>
    <w:p w14:paraId="32DBC00B" w14:textId="77777777" w:rsidR="005026C8" w:rsidRPr="00C07593" w:rsidRDefault="005026C8">
      <w:pPr>
        <w:pStyle w:val="BodyText"/>
        <w:spacing w:before="221"/>
        <w:rPr>
          <w:sz w:val="22"/>
        </w:rPr>
      </w:pPr>
    </w:p>
    <w:p w14:paraId="7C377E37" w14:textId="7B503E8E" w:rsidR="005C7302" w:rsidRPr="00C07593" w:rsidRDefault="005C7302" w:rsidP="00EC33E1">
      <w:pPr>
        <w:rPr>
          <w:rFonts w:ascii="Calibri"/>
          <w:b/>
          <w:sz w:val="20"/>
          <w:szCs w:val="24"/>
        </w:rPr>
      </w:pPr>
    </w:p>
    <w:sectPr w:rsidR="005C7302" w:rsidRPr="00C07593">
      <w:pgSz w:w="12240" w:h="15840"/>
      <w:pgMar w:top="82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026C8"/>
    <w:rsid w:val="000543FD"/>
    <w:rsid w:val="002C2E18"/>
    <w:rsid w:val="0030304C"/>
    <w:rsid w:val="003C2D30"/>
    <w:rsid w:val="003D18FC"/>
    <w:rsid w:val="005026C8"/>
    <w:rsid w:val="005C7302"/>
    <w:rsid w:val="00601E88"/>
    <w:rsid w:val="0061233F"/>
    <w:rsid w:val="00641472"/>
    <w:rsid w:val="00914E6D"/>
    <w:rsid w:val="009C4754"/>
    <w:rsid w:val="009E6053"/>
    <w:rsid w:val="00A0117E"/>
    <w:rsid w:val="00A113BF"/>
    <w:rsid w:val="00A4006C"/>
    <w:rsid w:val="00A451FA"/>
    <w:rsid w:val="00A92C5B"/>
    <w:rsid w:val="00C07593"/>
    <w:rsid w:val="00CC0999"/>
    <w:rsid w:val="00DC3E88"/>
    <w:rsid w:val="00E456FA"/>
    <w:rsid w:val="00E67410"/>
    <w:rsid w:val="00E83C5B"/>
    <w:rsid w:val="00EC33E1"/>
    <w:rsid w:val="00ED0964"/>
    <w:rsid w:val="00F9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7DFA"/>
  <w15:docId w15:val="{62D46EEF-FC8B-4E7F-9434-5EB1F1DD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9"/>
      <w:ind w:left="562" w:right="930" w:firstLine="3"/>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5" w:lineRule="exact"/>
      <w:ind w:left="9" w:right="4"/>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katsaounis@chemeng.upatras.gr" TargetMode="External"/><Relationship Id="rId5" Type="http://schemas.openxmlformats.org/officeDocument/2006/relationships/hyperlink" Target="mailto:china-secr@chemeng.upatras.g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Santas Konstantinos</cp:lastModifiedBy>
  <cp:revision>25</cp:revision>
  <dcterms:created xsi:type="dcterms:W3CDTF">2025-09-22T11:29:00Z</dcterms:created>
  <dcterms:modified xsi:type="dcterms:W3CDTF">2025-11-03T08:46:00Z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Microsoft® Word 2010</vt:lpwstr>
  </property>
  <property fmtid="{D5CDD505-2E9C-101B-9397-08002B2CF9AE}" pid="4" name="LastSaved">
    <vt:filetime>2025-09-22T00:00:00Z</vt:filetime>
  </property>
  <property fmtid="{D5CDD505-2E9C-101B-9397-08002B2CF9AE}" pid="5" name="Producer">
    <vt:lpwstr>Microsoft® Word 2010</vt:lpwstr>
  </property>
</Properties>
</file>